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A068B" w14:textId="77777777" w:rsidR="00CA4257" w:rsidRPr="005A3E2F" w:rsidRDefault="00CA4257" w:rsidP="005A3E2F">
      <w:pPr>
        <w:spacing w:line="360" w:lineRule="auto"/>
        <w:rPr>
          <w:lang w:val="en-GB"/>
        </w:rPr>
      </w:pPr>
    </w:p>
    <w:p w14:paraId="1BF6B249" w14:textId="3575A0E3" w:rsidR="00CD5498" w:rsidRPr="005A3E2F" w:rsidRDefault="0005793E" w:rsidP="005A3E2F">
      <w:pPr>
        <w:spacing w:line="360" w:lineRule="auto"/>
        <w:jc w:val="center"/>
        <w:rPr>
          <w:b/>
          <w:bCs/>
          <w:u w:val="single"/>
          <w:lang w:val="en-GB"/>
        </w:rPr>
      </w:pPr>
      <w:r w:rsidRPr="005A3E2F">
        <w:rPr>
          <w:b/>
          <w:bCs/>
          <w:u w:val="single"/>
          <w:lang w:val="en-GB"/>
        </w:rPr>
        <w:t>Introduction</w:t>
      </w:r>
    </w:p>
    <w:p w14:paraId="0FFF3EF7" w14:textId="77777777" w:rsidR="0005793E" w:rsidRPr="005A3E2F" w:rsidRDefault="0005793E" w:rsidP="005A3E2F">
      <w:pPr>
        <w:spacing w:line="360" w:lineRule="auto"/>
        <w:jc w:val="center"/>
      </w:pPr>
    </w:p>
    <w:p w14:paraId="53BABD37" w14:textId="394BC022" w:rsidR="008D5295" w:rsidRPr="005A3E2F" w:rsidRDefault="00A751EE" w:rsidP="005A3E2F">
      <w:pPr>
        <w:spacing w:line="360" w:lineRule="auto"/>
        <w:rPr>
          <w:lang w:val="en-GB"/>
        </w:rPr>
      </w:pPr>
      <w:r w:rsidRPr="005A3E2F">
        <w:rPr>
          <w:lang w:val="en-GB"/>
        </w:rPr>
        <w:t xml:space="preserve">Memory can be quite concisely defined as the encoding, storing and retrieving of information </w:t>
      </w:r>
      <w:r w:rsidR="005253C7" w:rsidRPr="005A3E2F">
        <w:rPr>
          <w:lang w:val="en-GB"/>
        </w:rPr>
        <w:t>(</w:t>
      </w:r>
      <w:proofErr w:type="spellStart"/>
      <w:r w:rsidR="005253C7" w:rsidRPr="005A3E2F">
        <w:rPr>
          <w:lang w:val="en-GB"/>
        </w:rPr>
        <w:t>Braisby</w:t>
      </w:r>
      <w:proofErr w:type="spellEnd"/>
      <w:r w:rsidR="005253C7" w:rsidRPr="005A3E2F">
        <w:rPr>
          <w:lang w:val="en-GB"/>
        </w:rPr>
        <w:t xml:space="preserve"> and </w:t>
      </w:r>
      <w:proofErr w:type="spellStart"/>
      <w:r w:rsidR="005253C7" w:rsidRPr="005A3E2F">
        <w:rPr>
          <w:lang w:val="en-GB"/>
        </w:rPr>
        <w:t>Gelatly</w:t>
      </w:r>
      <w:proofErr w:type="spellEnd"/>
      <w:r w:rsidR="005253C7" w:rsidRPr="005A3E2F">
        <w:rPr>
          <w:lang w:val="en-GB"/>
        </w:rPr>
        <w:t>, 2012)</w:t>
      </w:r>
      <w:r w:rsidR="00774E7C" w:rsidRPr="005A3E2F">
        <w:rPr>
          <w:lang w:val="en-GB"/>
        </w:rPr>
        <w:t xml:space="preserve"> </w:t>
      </w:r>
      <w:r w:rsidR="00823482" w:rsidRPr="005A3E2F">
        <w:rPr>
          <w:lang w:val="en-GB"/>
        </w:rPr>
        <w:t xml:space="preserve">and early models would explain memory as a linear process (such as Atkinson &amp; Shiffrin’s 1968 model). </w:t>
      </w:r>
      <w:r w:rsidR="00DA0414" w:rsidRPr="005A3E2F">
        <w:rPr>
          <w:lang w:val="en-GB"/>
        </w:rPr>
        <w:t>However, as new evidence would continually emerge, the concept of ‘working memory’</w:t>
      </w:r>
      <w:r w:rsidR="008641C7" w:rsidRPr="005A3E2F">
        <w:rPr>
          <w:lang w:val="en-GB"/>
        </w:rPr>
        <w:t xml:space="preserve"> [WM]</w:t>
      </w:r>
      <w:r w:rsidR="00DA0414" w:rsidRPr="005A3E2F">
        <w:rPr>
          <w:lang w:val="en-GB"/>
        </w:rPr>
        <w:t xml:space="preserve"> was introduced by Baddeley and Hitch in 1974. Their working memory model </w:t>
      </w:r>
      <w:r w:rsidR="00AA18BF" w:rsidRPr="005A3E2F">
        <w:rPr>
          <w:lang w:val="en-GB"/>
        </w:rPr>
        <w:t>[</w:t>
      </w:r>
      <w:r w:rsidR="00DA0414" w:rsidRPr="005A3E2F">
        <w:rPr>
          <w:lang w:val="en-GB"/>
        </w:rPr>
        <w:t>WMM</w:t>
      </w:r>
      <w:r w:rsidR="001A64EF" w:rsidRPr="005A3E2F">
        <w:rPr>
          <w:lang w:val="en-GB"/>
        </w:rPr>
        <w:t>]</w:t>
      </w:r>
      <w:r w:rsidR="00DA0414" w:rsidRPr="005A3E2F">
        <w:rPr>
          <w:lang w:val="en-GB"/>
        </w:rPr>
        <w:t xml:space="preserve"> interpreted memory as a multi-dimensional concept, proposing that even though it is closely related to STM, it goes beyond mere retention of momentary information and also supports operation on short-lived information in a</w:t>
      </w:r>
      <w:r w:rsidR="001A64EF" w:rsidRPr="005A3E2F">
        <w:rPr>
          <w:lang w:val="en-GB"/>
        </w:rPr>
        <w:t xml:space="preserve">n array </w:t>
      </w:r>
      <w:r w:rsidR="00DA0414" w:rsidRPr="005A3E2F">
        <w:rPr>
          <w:lang w:val="en-GB"/>
        </w:rPr>
        <w:t>of cognitive tasks.</w:t>
      </w:r>
      <w:r w:rsidR="001A64EF" w:rsidRPr="005A3E2F">
        <w:rPr>
          <w:lang w:val="en-GB"/>
        </w:rPr>
        <w:t xml:space="preserve"> Hence, </w:t>
      </w:r>
      <w:r w:rsidR="00774E7C" w:rsidRPr="005A3E2F">
        <w:rPr>
          <w:lang w:val="en-GB"/>
        </w:rPr>
        <w:t>w</w:t>
      </w:r>
      <w:r w:rsidR="008D5295" w:rsidRPr="005A3E2F">
        <w:rPr>
          <w:lang w:val="en-GB"/>
        </w:rPr>
        <w:t>orking memory is a central element in our cognition</w:t>
      </w:r>
      <w:r w:rsidRPr="005A3E2F">
        <w:rPr>
          <w:lang w:val="en-GB"/>
        </w:rPr>
        <w:t xml:space="preserve">, especially regarding our ability to process and maintain momentary information in everyday activities </w:t>
      </w:r>
      <w:r w:rsidR="00745927" w:rsidRPr="005A3E2F">
        <w:rPr>
          <w:lang w:val="en-GB"/>
        </w:rPr>
        <w:t xml:space="preserve">(Squire, 2009). </w:t>
      </w:r>
      <w:r w:rsidR="00DA3311" w:rsidRPr="005A3E2F">
        <w:rPr>
          <w:lang w:val="en-GB"/>
        </w:rPr>
        <w:t xml:space="preserve">The 1974 model </w:t>
      </w:r>
      <w:r w:rsidR="001A64EF" w:rsidRPr="005A3E2F">
        <w:rPr>
          <w:lang w:val="en-GB"/>
        </w:rPr>
        <w:t>consist</w:t>
      </w:r>
      <w:r w:rsidR="00DA3311" w:rsidRPr="005A3E2F">
        <w:rPr>
          <w:lang w:val="en-GB"/>
        </w:rPr>
        <w:t xml:space="preserve">ed </w:t>
      </w:r>
      <w:r w:rsidR="001A64EF" w:rsidRPr="005A3E2F">
        <w:rPr>
          <w:lang w:val="en-GB"/>
        </w:rPr>
        <w:t>of a phonological-loop [PL], visuo-spatial sketchpad [VSS]</w:t>
      </w:r>
      <w:r w:rsidR="00DA3311" w:rsidRPr="005A3E2F">
        <w:rPr>
          <w:lang w:val="en-GB"/>
        </w:rPr>
        <w:t xml:space="preserve"> and </w:t>
      </w:r>
      <w:r w:rsidR="001A64EF" w:rsidRPr="005A3E2F">
        <w:rPr>
          <w:lang w:val="en-GB"/>
        </w:rPr>
        <w:t xml:space="preserve">central executive [CE], </w:t>
      </w:r>
      <w:r w:rsidR="00DA3311" w:rsidRPr="005A3E2F">
        <w:rPr>
          <w:lang w:val="en-GB"/>
        </w:rPr>
        <w:t xml:space="preserve">however later on a fourth component was added; the </w:t>
      </w:r>
      <w:r w:rsidR="001A64EF" w:rsidRPr="005A3E2F">
        <w:rPr>
          <w:lang w:val="en-GB"/>
        </w:rPr>
        <w:t xml:space="preserve">episodic-buffer [EB] (Baddeley, 2000). </w:t>
      </w:r>
      <w:r w:rsidR="00DA3311" w:rsidRPr="005A3E2F">
        <w:rPr>
          <w:lang w:val="en-GB"/>
        </w:rPr>
        <w:t>This paper aims to critically evaluate Baddeley and Hitch’s 1974 and</w:t>
      </w:r>
      <w:r w:rsidR="00AA18BF" w:rsidRPr="005A3E2F">
        <w:rPr>
          <w:lang w:val="en-GB"/>
        </w:rPr>
        <w:t xml:space="preserve"> the 2000 working memory models, with regards to psychological research on the topic, and the limitations and strengths of the </w:t>
      </w:r>
      <w:r w:rsidR="00981D1E" w:rsidRPr="005A3E2F">
        <w:rPr>
          <w:lang w:val="en-GB"/>
        </w:rPr>
        <w:t>WMM will be summarized in the conclusion</w:t>
      </w:r>
      <w:r w:rsidR="00AA18BF" w:rsidRPr="005A3E2F">
        <w:rPr>
          <w:lang w:val="en-GB"/>
        </w:rPr>
        <w:t xml:space="preserve">. </w:t>
      </w:r>
    </w:p>
    <w:p w14:paraId="622BC0E7" w14:textId="15BFBABC" w:rsidR="001A64EF" w:rsidRPr="005A3E2F" w:rsidRDefault="001A64EF" w:rsidP="005A3E2F">
      <w:pPr>
        <w:spacing w:line="360" w:lineRule="auto"/>
      </w:pPr>
    </w:p>
    <w:p w14:paraId="2F446118" w14:textId="6D4DA3CB" w:rsidR="00A751EE" w:rsidRPr="005A3E2F" w:rsidRDefault="00A751EE" w:rsidP="005A3E2F">
      <w:pPr>
        <w:spacing w:line="360" w:lineRule="auto"/>
        <w:rPr>
          <w:lang w:val="en-GB"/>
        </w:rPr>
      </w:pPr>
    </w:p>
    <w:p w14:paraId="569186ED" w14:textId="15744CD5" w:rsidR="00A751EE" w:rsidRPr="005A3E2F" w:rsidRDefault="0005793E" w:rsidP="005A3E2F">
      <w:pPr>
        <w:spacing w:line="360" w:lineRule="auto"/>
        <w:jc w:val="center"/>
        <w:rPr>
          <w:b/>
          <w:bCs/>
          <w:u w:val="single"/>
          <w:lang w:val="en-GB"/>
        </w:rPr>
      </w:pPr>
      <w:r w:rsidRPr="005A3E2F">
        <w:rPr>
          <w:b/>
          <w:bCs/>
          <w:u w:val="single"/>
          <w:lang w:val="en-GB"/>
        </w:rPr>
        <w:t>Baddeley and Hitch WMM (1974)</w:t>
      </w:r>
    </w:p>
    <w:p w14:paraId="41E8BDAD" w14:textId="07CD348E" w:rsidR="0005793E" w:rsidRPr="005A3E2F" w:rsidRDefault="0005793E" w:rsidP="005A3E2F">
      <w:pPr>
        <w:spacing w:line="360" w:lineRule="auto"/>
        <w:rPr>
          <w:lang w:val="en-GB"/>
        </w:rPr>
      </w:pPr>
    </w:p>
    <w:p w14:paraId="526787C5" w14:textId="5B263ACC" w:rsidR="0005793E" w:rsidRPr="005A3E2F" w:rsidRDefault="0005793E" w:rsidP="005A3E2F">
      <w:pPr>
        <w:spacing w:line="360" w:lineRule="auto"/>
        <w:rPr>
          <w:lang w:val="en-GB"/>
        </w:rPr>
      </w:pPr>
      <w:r w:rsidRPr="005A3E2F">
        <w:rPr>
          <w:noProof/>
          <w:lang w:val="en-GB"/>
        </w:rPr>
        <w:drawing>
          <wp:anchor distT="0" distB="0" distL="114300" distR="114300" simplePos="0" relativeHeight="251658240" behindDoc="1" locked="0" layoutInCell="1" allowOverlap="1" wp14:anchorId="0C10B916" wp14:editId="708554D6">
            <wp:simplePos x="0" y="0"/>
            <wp:positionH relativeFrom="column">
              <wp:posOffset>1047686</wp:posOffset>
            </wp:positionH>
            <wp:positionV relativeFrom="paragraph">
              <wp:posOffset>53964</wp:posOffset>
            </wp:positionV>
            <wp:extent cx="3564890" cy="2399665"/>
            <wp:effectExtent l="0" t="0" r="3810" b="635"/>
            <wp:wrapTight wrapText="bothSides">
              <wp:wrapPolygon edited="0">
                <wp:start x="0" y="0"/>
                <wp:lineTo x="0" y="21491"/>
                <wp:lineTo x="21546" y="21491"/>
                <wp:lineTo x="2154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7320" t="35601" r="55065" b="23876"/>
                    <a:stretch/>
                  </pic:blipFill>
                  <pic:spPr bwMode="auto">
                    <a:xfrm>
                      <a:off x="0" y="0"/>
                      <a:ext cx="3564890" cy="239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FC742" w14:textId="177413BF" w:rsidR="0005793E" w:rsidRPr="005A3E2F" w:rsidRDefault="0005793E" w:rsidP="005A3E2F">
      <w:pPr>
        <w:spacing w:line="360" w:lineRule="auto"/>
        <w:rPr>
          <w:lang w:val="en-GB"/>
        </w:rPr>
      </w:pPr>
    </w:p>
    <w:p w14:paraId="0129E315" w14:textId="724457A0" w:rsidR="0005793E" w:rsidRPr="005A3E2F" w:rsidRDefault="0005793E" w:rsidP="005A3E2F">
      <w:pPr>
        <w:spacing w:line="360" w:lineRule="auto"/>
        <w:rPr>
          <w:lang w:val="en-GB"/>
        </w:rPr>
      </w:pPr>
    </w:p>
    <w:p w14:paraId="7DED48B1" w14:textId="7E12797C" w:rsidR="0005793E" w:rsidRPr="005A3E2F" w:rsidRDefault="0005793E" w:rsidP="005A3E2F">
      <w:pPr>
        <w:spacing w:line="360" w:lineRule="auto"/>
        <w:rPr>
          <w:lang w:val="en-GB"/>
        </w:rPr>
      </w:pPr>
    </w:p>
    <w:p w14:paraId="1DA147EC" w14:textId="1DF285BE" w:rsidR="0005793E" w:rsidRPr="005A3E2F" w:rsidRDefault="0005793E" w:rsidP="005A3E2F">
      <w:pPr>
        <w:spacing w:line="360" w:lineRule="auto"/>
        <w:rPr>
          <w:lang w:val="en-GB"/>
        </w:rPr>
      </w:pPr>
    </w:p>
    <w:p w14:paraId="6C02F673" w14:textId="48B59842" w:rsidR="0005793E" w:rsidRPr="005A3E2F" w:rsidRDefault="0005793E" w:rsidP="005A3E2F">
      <w:pPr>
        <w:spacing w:line="360" w:lineRule="auto"/>
        <w:rPr>
          <w:lang w:val="en-GB"/>
        </w:rPr>
      </w:pPr>
    </w:p>
    <w:p w14:paraId="799EE6D4" w14:textId="600A3E76" w:rsidR="0005793E" w:rsidRPr="005A3E2F" w:rsidRDefault="0005793E" w:rsidP="005A3E2F">
      <w:pPr>
        <w:spacing w:line="360" w:lineRule="auto"/>
        <w:rPr>
          <w:lang w:val="en-GB"/>
        </w:rPr>
      </w:pPr>
    </w:p>
    <w:p w14:paraId="040B20FE" w14:textId="39FD67DF" w:rsidR="0005793E" w:rsidRPr="005A3E2F" w:rsidRDefault="0005793E" w:rsidP="005A3E2F">
      <w:pPr>
        <w:spacing w:line="360" w:lineRule="auto"/>
        <w:rPr>
          <w:lang w:val="en-GB"/>
        </w:rPr>
      </w:pPr>
    </w:p>
    <w:p w14:paraId="4986A74F" w14:textId="4DCD5E9C" w:rsidR="0005793E" w:rsidRPr="005A3E2F" w:rsidRDefault="0005793E" w:rsidP="005A3E2F">
      <w:pPr>
        <w:spacing w:line="360" w:lineRule="auto"/>
        <w:rPr>
          <w:lang w:val="en-GB"/>
        </w:rPr>
      </w:pPr>
    </w:p>
    <w:p w14:paraId="0DDFC2EE" w14:textId="2DCA73F4" w:rsidR="0005793E" w:rsidRPr="005A3E2F" w:rsidRDefault="0005793E" w:rsidP="005A3E2F">
      <w:pPr>
        <w:spacing w:line="360" w:lineRule="auto"/>
        <w:rPr>
          <w:lang w:val="en-GB"/>
        </w:rPr>
      </w:pPr>
    </w:p>
    <w:p w14:paraId="4ACF2963" w14:textId="77777777" w:rsidR="00C17545" w:rsidRPr="005A3E2F" w:rsidRDefault="00C17545" w:rsidP="005A3E2F">
      <w:pPr>
        <w:spacing w:line="360" w:lineRule="auto"/>
        <w:rPr>
          <w:lang w:val="en-GB"/>
        </w:rPr>
      </w:pPr>
    </w:p>
    <w:p w14:paraId="0AEC116F" w14:textId="0A3CB428" w:rsidR="00A751EE" w:rsidRPr="005A3E2F" w:rsidRDefault="0005793E" w:rsidP="005A3E2F">
      <w:pPr>
        <w:spacing w:line="360" w:lineRule="auto"/>
        <w:jc w:val="right"/>
        <w:rPr>
          <w:lang w:val="en-GB"/>
        </w:rPr>
      </w:pPr>
      <w:r w:rsidRPr="005A3E2F">
        <w:rPr>
          <w:lang w:val="en-GB"/>
        </w:rPr>
        <w:t>(Baddeley and Hitch, 1974)</w:t>
      </w:r>
    </w:p>
    <w:p w14:paraId="11CE42BC" w14:textId="5D1C190E" w:rsidR="000459B1" w:rsidRPr="005A3E2F" w:rsidRDefault="0005793E" w:rsidP="005A3E2F">
      <w:pPr>
        <w:spacing w:line="360" w:lineRule="auto"/>
        <w:rPr>
          <w:color w:val="000000"/>
          <w:shd w:val="clear" w:color="auto" w:fill="FFFFFF"/>
          <w:lang w:val="en-GB"/>
        </w:rPr>
      </w:pPr>
      <w:r w:rsidRPr="005A3E2F">
        <w:rPr>
          <w:color w:val="000000"/>
          <w:shd w:val="clear" w:color="auto" w:fill="FFFFFF"/>
        </w:rPr>
        <w:lastRenderedPageBreak/>
        <w:t xml:space="preserve">The model proposes that every component of </w:t>
      </w:r>
      <w:r w:rsidRPr="005A3E2F">
        <w:rPr>
          <w:color w:val="000000"/>
          <w:shd w:val="clear" w:color="auto" w:fill="FFFFFF"/>
          <w:lang w:val="en-GB"/>
        </w:rPr>
        <w:t>working memory has a limited capacity, and also that the components are relatively independent of each other.</w:t>
      </w:r>
      <w:r w:rsidR="006E198C" w:rsidRPr="005A3E2F">
        <w:rPr>
          <w:color w:val="000000"/>
          <w:shd w:val="clear" w:color="auto" w:fill="FFFFFF"/>
          <w:lang w:val="en-GB"/>
        </w:rPr>
        <w:t xml:space="preserve"> </w:t>
      </w:r>
      <w:r w:rsidR="00DC2BDC" w:rsidRPr="005A3E2F">
        <w:rPr>
          <w:color w:val="000000"/>
          <w:shd w:val="clear" w:color="auto" w:fill="FFFFFF"/>
          <w:lang w:val="en-GB"/>
        </w:rPr>
        <w:t>Baddeley and Hitch conducted four experiments in 1976 with 92 university students to investigate if a central working memory system is used during verbal reasoning</w:t>
      </w:r>
      <w:r w:rsidR="000459B1" w:rsidRPr="005A3E2F">
        <w:rPr>
          <w:color w:val="000000"/>
          <w:shd w:val="clear" w:color="auto" w:fill="FFFFFF"/>
          <w:lang w:val="en-GB"/>
        </w:rPr>
        <w:t>, with regards to the WM being provisionally initially defined in terms of the two main features of STM; having a limited storage capacity and using speech-code information (Baddeley and Hitch, 1976). Experiments 1 and 2 studied the effect of storing additional STM load on sentence verification latencies; as many as six items were correctly recalled with no slowing of verification speed</w:t>
      </w:r>
      <w:r w:rsidR="00B30321" w:rsidRPr="005A3E2F">
        <w:rPr>
          <w:color w:val="000000"/>
          <w:shd w:val="clear" w:color="auto" w:fill="FFFFFF"/>
          <w:lang w:val="en-GB"/>
        </w:rPr>
        <w:t>; e</w:t>
      </w:r>
      <w:r w:rsidR="000459B1" w:rsidRPr="005A3E2F">
        <w:rPr>
          <w:color w:val="000000"/>
          <w:shd w:val="clear" w:color="auto" w:fill="FFFFFF"/>
          <w:lang w:val="en-GB"/>
        </w:rPr>
        <w:t>xperiment 3 used a procedure where the STM items had to be verbally articulated during verification, in which the six-item STM loads did slow down verification speed notably, especially for more difficult sentences</w:t>
      </w:r>
      <w:r w:rsidR="00B30321" w:rsidRPr="005A3E2F">
        <w:rPr>
          <w:color w:val="000000"/>
          <w:shd w:val="clear" w:color="auto" w:fill="FFFFFF"/>
          <w:lang w:val="en-GB"/>
        </w:rPr>
        <w:t xml:space="preserve">, and experiment 4 portrayed that latencies also increased by introducing phonemic similarity (words that are phonetically similar) into the verification task (Baddeley and Hitch, 1976). However, the results </w:t>
      </w:r>
      <w:r w:rsidR="005E7DBD" w:rsidRPr="005A3E2F">
        <w:rPr>
          <w:color w:val="000000"/>
          <w:shd w:val="clear" w:color="auto" w:fill="FFFFFF"/>
          <w:lang w:val="en-GB"/>
        </w:rPr>
        <w:t xml:space="preserve">were inconsistent with the hypothesis of working memory; a limited capacity store was called upon by the verification task, which indicates that </w:t>
      </w:r>
      <w:r w:rsidR="008641C7" w:rsidRPr="005A3E2F">
        <w:rPr>
          <w:color w:val="000000"/>
          <w:shd w:val="clear" w:color="auto" w:fill="FFFFFF"/>
          <w:lang w:val="en-GB"/>
        </w:rPr>
        <w:t>instead WM</w:t>
      </w:r>
      <w:r w:rsidR="00BB046A" w:rsidRPr="005A3E2F">
        <w:rPr>
          <w:color w:val="000000"/>
          <w:shd w:val="clear" w:color="auto" w:fill="FFFFFF"/>
          <w:lang w:val="en-GB"/>
        </w:rPr>
        <w:t xml:space="preserve"> is a general executive system with limited capacity for processing, therefore </w:t>
      </w:r>
      <w:r w:rsidR="002206AE" w:rsidRPr="005A3E2F">
        <w:rPr>
          <w:color w:val="000000"/>
          <w:shd w:val="clear" w:color="auto" w:fill="FFFFFF"/>
          <w:lang w:val="en-GB"/>
        </w:rPr>
        <w:t xml:space="preserve">this </w:t>
      </w:r>
      <w:r w:rsidR="00BB046A" w:rsidRPr="005A3E2F">
        <w:rPr>
          <w:color w:val="000000"/>
          <w:shd w:val="clear" w:color="auto" w:fill="FFFFFF"/>
          <w:lang w:val="en-GB"/>
        </w:rPr>
        <w:t>suggest</w:t>
      </w:r>
      <w:r w:rsidR="002206AE" w:rsidRPr="005A3E2F">
        <w:rPr>
          <w:color w:val="000000"/>
          <w:shd w:val="clear" w:color="auto" w:fill="FFFFFF"/>
          <w:lang w:val="en-GB"/>
        </w:rPr>
        <w:t>s</w:t>
      </w:r>
      <w:r w:rsidR="00BB046A" w:rsidRPr="005A3E2F">
        <w:rPr>
          <w:color w:val="000000"/>
          <w:shd w:val="clear" w:color="auto" w:fill="FFFFFF"/>
          <w:lang w:val="en-GB"/>
        </w:rPr>
        <w:t xml:space="preserve"> that the articulatory system that is used in rehearsal is a ‘peripheral’ </w:t>
      </w:r>
      <w:r w:rsidR="002206AE" w:rsidRPr="005A3E2F">
        <w:rPr>
          <w:color w:val="000000"/>
          <w:shd w:val="clear" w:color="auto" w:fill="FFFFFF"/>
          <w:lang w:val="en-GB"/>
        </w:rPr>
        <w:t xml:space="preserve">of the central executive and actually plays a relatively insignificant role in verbal reasoning. </w:t>
      </w:r>
    </w:p>
    <w:p w14:paraId="19FA1FFB" w14:textId="2BA99742" w:rsidR="00627D99" w:rsidRPr="005A3E2F" w:rsidRDefault="00627D99" w:rsidP="005A3E2F">
      <w:pPr>
        <w:spacing w:line="360" w:lineRule="auto"/>
        <w:rPr>
          <w:color w:val="000000"/>
          <w:shd w:val="clear" w:color="auto" w:fill="FFFFFF"/>
          <w:lang w:val="en-GB"/>
        </w:rPr>
      </w:pPr>
    </w:p>
    <w:p w14:paraId="241C85DC" w14:textId="4BE323C0" w:rsidR="00627D99" w:rsidRPr="005A3E2F" w:rsidRDefault="00627D99" w:rsidP="005A3E2F">
      <w:pPr>
        <w:spacing w:line="360" w:lineRule="auto"/>
        <w:rPr>
          <w:color w:val="000000"/>
          <w:shd w:val="clear" w:color="auto" w:fill="FFFFFF"/>
          <w:lang w:val="en-GB"/>
        </w:rPr>
      </w:pPr>
      <w:r w:rsidRPr="005A3E2F">
        <w:rPr>
          <w:color w:val="000000"/>
          <w:shd w:val="clear" w:color="auto" w:fill="FFFFFF"/>
          <w:lang w:val="en-GB"/>
        </w:rPr>
        <w:t xml:space="preserve">On the other hand, studies such as the </w:t>
      </w:r>
      <w:r w:rsidR="00707F58" w:rsidRPr="005A3E2F">
        <w:rPr>
          <w:color w:val="000000"/>
          <w:shd w:val="clear" w:color="auto" w:fill="FFFFFF"/>
          <w:lang w:val="en-GB"/>
        </w:rPr>
        <w:t>‘</w:t>
      </w:r>
      <w:r w:rsidRPr="005A3E2F">
        <w:rPr>
          <w:color w:val="000000"/>
          <w:shd w:val="clear" w:color="auto" w:fill="FFFFFF"/>
          <w:lang w:val="en-GB"/>
        </w:rPr>
        <w:t>KF Case Study</w:t>
      </w:r>
      <w:r w:rsidR="00707F58" w:rsidRPr="005A3E2F">
        <w:rPr>
          <w:color w:val="000000"/>
          <w:shd w:val="clear" w:color="auto" w:fill="FFFFFF"/>
          <w:lang w:val="en-GB"/>
        </w:rPr>
        <w:t>’</w:t>
      </w:r>
      <w:r w:rsidRPr="005A3E2F">
        <w:rPr>
          <w:color w:val="000000"/>
          <w:shd w:val="clear" w:color="auto" w:fill="FFFFFF"/>
          <w:lang w:val="en-GB"/>
        </w:rPr>
        <w:t xml:space="preserve"> </w:t>
      </w:r>
      <w:r w:rsidR="00D353F7" w:rsidRPr="005A3E2F">
        <w:rPr>
          <w:color w:val="000000"/>
          <w:shd w:val="clear" w:color="auto" w:fill="FFFFFF"/>
          <w:lang w:val="en-GB"/>
        </w:rPr>
        <w:t xml:space="preserve">(Shallice and Warrington, 1974) </w:t>
      </w:r>
      <w:r w:rsidRPr="005A3E2F">
        <w:rPr>
          <w:color w:val="000000"/>
          <w:shd w:val="clear" w:color="auto" w:fill="FFFFFF"/>
          <w:lang w:val="en-GB"/>
        </w:rPr>
        <w:t>support</w:t>
      </w:r>
      <w:r w:rsidR="00707F58" w:rsidRPr="005A3E2F">
        <w:rPr>
          <w:color w:val="000000"/>
          <w:shd w:val="clear" w:color="auto" w:fill="FFFFFF"/>
          <w:lang w:val="en-GB"/>
        </w:rPr>
        <w:t>s</w:t>
      </w:r>
      <w:r w:rsidRPr="005A3E2F">
        <w:rPr>
          <w:color w:val="000000"/>
          <w:shd w:val="clear" w:color="auto" w:fill="FFFFFF"/>
          <w:lang w:val="en-GB"/>
        </w:rPr>
        <w:t xml:space="preserve"> the original WMM.</w:t>
      </w:r>
      <w:r w:rsidR="00707F58" w:rsidRPr="005A3E2F">
        <w:rPr>
          <w:color w:val="000000"/>
          <w:shd w:val="clear" w:color="auto" w:fill="FFFFFF"/>
          <w:lang w:val="en-GB"/>
        </w:rPr>
        <w:t xml:space="preserve"> KF was a patient who suffered </w:t>
      </w:r>
      <w:r w:rsidR="00036C21" w:rsidRPr="005A3E2F">
        <w:rPr>
          <w:color w:val="000000"/>
          <w:shd w:val="clear" w:color="auto" w:fill="FFFFFF"/>
          <w:lang w:val="en-GB"/>
        </w:rPr>
        <w:t>brain injury which impaired his short-term memory, mainly with regards to verbal information and not the visual information.</w:t>
      </w:r>
      <w:r w:rsidR="00D353F7" w:rsidRPr="005A3E2F">
        <w:rPr>
          <w:color w:val="000000"/>
          <w:shd w:val="clear" w:color="auto" w:fill="FFFFFF"/>
          <w:lang w:val="en-GB"/>
        </w:rPr>
        <w:t xml:space="preserve"> </w:t>
      </w:r>
      <w:r w:rsidR="00036C21" w:rsidRPr="005A3E2F">
        <w:rPr>
          <w:color w:val="000000"/>
          <w:shd w:val="clear" w:color="auto" w:fill="FFFFFF"/>
          <w:lang w:val="en-GB"/>
        </w:rPr>
        <w:t>The case study showed that there are separate components for visual information and for verbal information (phonological loop), as portrayed by the original WMM</w:t>
      </w:r>
      <w:r w:rsidR="0084354E" w:rsidRPr="005A3E2F">
        <w:rPr>
          <w:color w:val="000000"/>
          <w:shd w:val="clear" w:color="auto" w:fill="FFFFFF"/>
          <w:lang w:val="en-GB"/>
        </w:rPr>
        <w:t xml:space="preserve"> (McLeod</w:t>
      </w:r>
      <w:r w:rsidR="00190233" w:rsidRPr="005A3E2F">
        <w:rPr>
          <w:color w:val="000000"/>
          <w:shd w:val="clear" w:color="auto" w:fill="FFFFFF"/>
          <w:lang w:val="en-GB"/>
        </w:rPr>
        <w:t xml:space="preserve">, 2012). </w:t>
      </w:r>
      <w:r w:rsidR="00036C21" w:rsidRPr="005A3E2F">
        <w:rPr>
          <w:color w:val="000000"/>
          <w:shd w:val="clear" w:color="auto" w:fill="FFFFFF"/>
          <w:lang w:val="en-GB"/>
        </w:rPr>
        <w:t xml:space="preserve"> </w:t>
      </w:r>
    </w:p>
    <w:p w14:paraId="36EC122D" w14:textId="724E1E1E" w:rsidR="00B53FFD" w:rsidRPr="005A3E2F" w:rsidRDefault="004F1D7D" w:rsidP="005A3E2F">
      <w:pPr>
        <w:spacing w:line="360" w:lineRule="auto"/>
        <w:rPr>
          <w:color w:val="000000"/>
          <w:shd w:val="clear" w:color="auto" w:fill="FFFFFF"/>
          <w:lang w:val="en-GB"/>
        </w:rPr>
      </w:pPr>
      <w:r w:rsidRPr="005A3E2F">
        <w:rPr>
          <w:color w:val="000000"/>
          <w:shd w:val="clear" w:color="auto" w:fill="FFFFFF"/>
          <w:lang w:val="en-GB"/>
        </w:rPr>
        <w:t xml:space="preserve">Nonetheless, Liberman, who has investigated how processing within spatial working memory is disrupted by a spatial secondary task (but not significantly </w:t>
      </w:r>
      <w:r w:rsidR="00E9190E" w:rsidRPr="005A3E2F">
        <w:rPr>
          <w:color w:val="000000"/>
          <w:shd w:val="clear" w:color="auto" w:fill="FFFFFF"/>
          <w:lang w:val="en-GB"/>
        </w:rPr>
        <w:t xml:space="preserve">by a visual processing secondary task) (Beech, 1984), criticized the visuospatial sketchpad of the WMM. He claimed that even though the WMM suggests that all spatial information was first visual, as they are linked, blind people actually have excellent spatial awareness, even though they are lacking any visual information. Hence, he implied the VSS should have been split into two components; one that is for spatial and one that is for visual information. </w:t>
      </w:r>
    </w:p>
    <w:p w14:paraId="39E6524B" w14:textId="77777777" w:rsidR="009C16B5" w:rsidRPr="005A3E2F" w:rsidRDefault="009C16B5" w:rsidP="005A3E2F">
      <w:pPr>
        <w:spacing w:line="360" w:lineRule="auto"/>
        <w:rPr>
          <w:color w:val="000000"/>
          <w:shd w:val="clear" w:color="auto" w:fill="FFFFFF"/>
          <w:lang w:val="en-GB"/>
        </w:rPr>
      </w:pPr>
    </w:p>
    <w:p w14:paraId="54705BDE" w14:textId="0F291A8B" w:rsidR="00B61EE7" w:rsidRPr="005A3E2F" w:rsidRDefault="00E22E96" w:rsidP="005A3E2F">
      <w:pPr>
        <w:shd w:val="clear" w:color="auto" w:fill="FFFFFF"/>
        <w:spacing w:after="165" w:line="360" w:lineRule="auto"/>
        <w:rPr>
          <w:lang w:val="en-GB"/>
        </w:rPr>
      </w:pPr>
      <w:r w:rsidRPr="005A3E2F">
        <w:rPr>
          <w:color w:val="000000"/>
          <w:shd w:val="clear" w:color="auto" w:fill="FFFFFF"/>
          <w:lang w:val="en-GB"/>
        </w:rPr>
        <w:t>With regards to the phonological loop</w:t>
      </w:r>
      <w:r w:rsidR="00112C66" w:rsidRPr="005A3E2F">
        <w:rPr>
          <w:color w:val="000000"/>
          <w:shd w:val="clear" w:color="auto" w:fill="FFFFFF"/>
          <w:lang w:val="en-GB"/>
        </w:rPr>
        <w:t xml:space="preserve"> that </w:t>
      </w:r>
      <w:r w:rsidRPr="005A3E2F">
        <w:rPr>
          <w:color w:val="000000"/>
          <w:shd w:val="clear" w:color="auto" w:fill="FFFFFF"/>
          <w:lang w:val="en-GB"/>
        </w:rPr>
        <w:t>holds speech based information (Baddeley, 2000)</w:t>
      </w:r>
      <w:r w:rsidR="00112C66" w:rsidRPr="005A3E2F">
        <w:rPr>
          <w:color w:val="000000"/>
          <w:shd w:val="clear" w:color="auto" w:fill="FFFFFF"/>
          <w:lang w:val="en-GB"/>
        </w:rPr>
        <w:t xml:space="preserve">, an investigation done by </w:t>
      </w:r>
      <w:r w:rsidR="00112C66" w:rsidRPr="005A3E2F">
        <w:rPr>
          <w:lang w:val="en-GB"/>
        </w:rPr>
        <w:t xml:space="preserve">Baddeley, Gathercole, and </w:t>
      </w:r>
      <w:proofErr w:type="spellStart"/>
      <w:r w:rsidR="00112C66" w:rsidRPr="005A3E2F">
        <w:rPr>
          <w:lang w:val="en-GB"/>
        </w:rPr>
        <w:t>Papagno</w:t>
      </w:r>
      <w:proofErr w:type="spellEnd"/>
      <w:r w:rsidR="00112C66" w:rsidRPr="005A3E2F">
        <w:rPr>
          <w:lang w:val="en-GB"/>
        </w:rPr>
        <w:t xml:space="preserve"> (1998) suggested PL serving to </w:t>
      </w:r>
      <w:r w:rsidR="00112C66" w:rsidRPr="005A3E2F">
        <w:rPr>
          <w:lang w:val="en-GB"/>
        </w:rPr>
        <w:lastRenderedPageBreak/>
        <w:t>acquire new words, like foreign language, but not remembering familiar words (</w:t>
      </w:r>
      <w:proofErr w:type="spellStart"/>
      <w:r w:rsidR="00112C66" w:rsidRPr="005A3E2F">
        <w:rPr>
          <w:lang w:val="en-GB"/>
        </w:rPr>
        <w:t>Korbmacher</w:t>
      </w:r>
      <w:proofErr w:type="spellEnd"/>
      <w:r w:rsidR="00112C66" w:rsidRPr="005A3E2F">
        <w:rPr>
          <w:lang w:val="en-GB"/>
        </w:rPr>
        <w:t xml:space="preserve">, 2019). In order to portray the PL as an individual component of the WMM, </w:t>
      </w:r>
      <w:r w:rsidR="00B61EE7" w:rsidRPr="005A3E2F">
        <w:rPr>
          <w:lang w:val="en-GB"/>
        </w:rPr>
        <w:t>studies have consistently used the phonological similarities effect, which is when the more similar items sound, seri</w:t>
      </w:r>
      <w:r w:rsidR="0050629C" w:rsidRPr="005A3E2F">
        <w:rPr>
          <w:lang w:val="en-GB"/>
        </w:rPr>
        <w:t>al</w:t>
      </w:r>
      <w:r w:rsidR="00B61EE7" w:rsidRPr="005A3E2F">
        <w:rPr>
          <w:lang w:val="en-GB"/>
        </w:rPr>
        <w:t xml:space="preserve"> recall accuracy decreases</w:t>
      </w:r>
      <w:r w:rsidR="0050629C" w:rsidRPr="005A3E2F">
        <w:rPr>
          <w:lang w:val="en-GB"/>
        </w:rPr>
        <w:t>, and the word-length effect, which is when shorter words produce better correct order-recall whilst being independent of word-set size (</w:t>
      </w:r>
      <w:proofErr w:type="spellStart"/>
      <w:r w:rsidR="0050629C" w:rsidRPr="005A3E2F">
        <w:rPr>
          <w:lang w:val="en-GB"/>
        </w:rPr>
        <w:t>Korbmacher</w:t>
      </w:r>
      <w:proofErr w:type="spellEnd"/>
      <w:r w:rsidR="0050629C" w:rsidRPr="005A3E2F">
        <w:rPr>
          <w:lang w:val="en-GB"/>
        </w:rPr>
        <w:t xml:space="preserve">, 2019). However, </w:t>
      </w:r>
      <w:r w:rsidR="00F5585C" w:rsidRPr="005A3E2F">
        <w:rPr>
          <w:lang w:val="en-GB"/>
        </w:rPr>
        <w:t>current evidence shows that the phonological and semantic processes are both involved in the phonological similarities effect, meaning that the WMM is unspecified in that regard, as well as it is still ambiguous whether articulatory or acoustic similarities govern the phonological similarities effect (</w:t>
      </w:r>
      <w:r w:rsidR="00F5585C" w:rsidRPr="005A3E2F">
        <w:t>Eysenck &amp; Keane, 2015).</w:t>
      </w:r>
    </w:p>
    <w:p w14:paraId="45F1721A" w14:textId="7F08FF5C" w:rsidR="00E22E96" w:rsidRPr="005A3E2F" w:rsidRDefault="00B53FFD" w:rsidP="005A3E2F">
      <w:pPr>
        <w:shd w:val="clear" w:color="auto" w:fill="FFFFFF"/>
        <w:spacing w:after="165" w:line="360" w:lineRule="auto"/>
        <w:rPr>
          <w:lang w:val="cs-CZ"/>
        </w:rPr>
      </w:pPr>
      <w:r w:rsidRPr="005A3E2F">
        <w:rPr>
          <w:color w:val="000000"/>
          <w:shd w:val="clear" w:color="auto" w:fill="FFFFFF"/>
          <w:lang w:val="en-GB"/>
        </w:rPr>
        <w:t xml:space="preserve">The central executive </w:t>
      </w:r>
      <w:r w:rsidR="008130BE" w:rsidRPr="005A3E2F">
        <w:rPr>
          <w:color w:val="000000"/>
          <w:shd w:val="clear" w:color="auto" w:fill="FFFFFF"/>
          <w:lang w:val="en-GB"/>
        </w:rPr>
        <w:t>is responsible for the control and coordination of mental operations in the working memory</w:t>
      </w:r>
      <w:r w:rsidR="00405B2D" w:rsidRPr="005A3E2F">
        <w:rPr>
          <w:color w:val="000000"/>
          <w:shd w:val="clear" w:color="auto" w:fill="FFFFFF"/>
          <w:lang w:val="en-GB"/>
        </w:rPr>
        <w:t>, and includes functions such as supervising the phonological loop and the visuo-spatial sketchpad (</w:t>
      </w:r>
      <w:proofErr w:type="spellStart"/>
      <w:r w:rsidR="00405B2D" w:rsidRPr="005A3E2F">
        <w:rPr>
          <w:lang w:val="en-GB"/>
        </w:rPr>
        <w:t>Braisby</w:t>
      </w:r>
      <w:proofErr w:type="spellEnd"/>
      <w:r w:rsidR="00405B2D" w:rsidRPr="005A3E2F">
        <w:rPr>
          <w:lang w:val="en-GB"/>
        </w:rPr>
        <w:t xml:space="preserve"> and </w:t>
      </w:r>
      <w:proofErr w:type="spellStart"/>
      <w:r w:rsidR="00405B2D" w:rsidRPr="005A3E2F">
        <w:rPr>
          <w:lang w:val="en-GB"/>
        </w:rPr>
        <w:t>Gelatly</w:t>
      </w:r>
      <w:proofErr w:type="spellEnd"/>
      <w:r w:rsidR="00405B2D" w:rsidRPr="005A3E2F">
        <w:rPr>
          <w:lang w:val="en-GB"/>
        </w:rPr>
        <w:t xml:space="preserve">, 2012). When there are problems with the central executive, it causes issues in switching between the different sub-sections of the WMM. </w:t>
      </w:r>
      <w:r w:rsidR="004457AB" w:rsidRPr="005A3E2F">
        <w:rPr>
          <w:lang w:val="en-GB"/>
        </w:rPr>
        <w:t xml:space="preserve">Some of the current evidence shows that there are issues with the central executive part of the model, such as </w:t>
      </w:r>
      <w:proofErr w:type="spellStart"/>
      <w:r w:rsidR="004457AB" w:rsidRPr="005A3E2F">
        <w:rPr>
          <w:lang w:val="en-GB"/>
        </w:rPr>
        <w:t>Covre</w:t>
      </w:r>
      <w:proofErr w:type="spellEnd"/>
      <w:r w:rsidR="004457AB" w:rsidRPr="005A3E2F">
        <w:rPr>
          <w:lang w:val="en-GB"/>
        </w:rPr>
        <w:t xml:space="preserve"> et al (2018)</w:t>
      </w:r>
      <w:r w:rsidR="00081072" w:rsidRPr="005A3E2F">
        <w:rPr>
          <w:lang w:val="en-GB"/>
        </w:rPr>
        <w:t xml:space="preserve"> found out that the central executive’s limitations were responsible for the decreased performance in multi-tasking instead of limited capacity of other WMM subsystems (</w:t>
      </w:r>
      <w:proofErr w:type="spellStart"/>
      <w:r w:rsidR="00081072" w:rsidRPr="005A3E2F">
        <w:rPr>
          <w:lang w:val="en-GB"/>
        </w:rPr>
        <w:t>Korbmacher</w:t>
      </w:r>
      <w:proofErr w:type="spellEnd"/>
      <w:r w:rsidR="00081072" w:rsidRPr="005A3E2F">
        <w:rPr>
          <w:lang w:val="en-GB"/>
        </w:rPr>
        <w:t>, 2019).</w:t>
      </w:r>
      <w:r w:rsidR="00F37D94" w:rsidRPr="005A3E2F">
        <w:rPr>
          <w:lang w:val="en-GB"/>
        </w:rPr>
        <w:t xml:space="preserve"> Their experiment investigated multitasking and the role of the working memory in multitasking by means of the embedded task paradigm, which involved setting up a primary task with a variable task set, which then had to be maintained throughout the performance of a second task with a fixed task before it could be completed (</w:t>
      </w:r>
      <w:proofErr w:type="spellStart"/>
      <w:r w:rsidR="00F37D94" w:rsidRPr="005A3E2F">
        <w:rPr>
          <w:lang w:val="en-GB"/>
        </w:rPr>
        <w:t>Covre</w:t>
      </w:r>
      <w:proofErr w:type="spellEnd"/>
      <w:r w:rsidR="00F37D94" w:rsidRPr="005A3E2F">
        <w:rPr>
          <w:lang w:val="en-GB"/>
        </w:rPr>
        <w:t xml:space="preserve"> et al, 2019). Their hypothesis was that the capacity to maintain the two task sets </w:t>
      </w:r>
      <w:r w:rsidR="00A3270E" w:rsidRPr="005A3E2F">
        <w:rPr>
          <w:lang w:val="en-GB"/>
        </w:rPr>
        <w:t>avoiding mutual interference would depend on working memory and for their investigation they used the 1974 WMM.</w:t>
      </w:r>
      <w:r w:rsidR="005002B0" w:rsidRPr="005A3E2F">
        <w:rPr>
          <w:lang w:val="en-GB"/>
        </w:rPr>
        <w:t xml:space="preserve"> In the first part of their experiment, they used an articulatory suppression to examine the potential role of subvocal rehearsal, from which they found out that there was no significant impact on performance, and in the second part they used backward counting (to increase load), from which they found a significant impact on performance even with the simple task of counting backwards (</w:t>
      </w:r>
      <w:proofErr w:type="spellStart"/>
      <w:r w:rsidR="003A1F65" w:rsidRPr="005A3E2F">
        <w:rPr>
          <w:lang w:val="en-GB"/>
        </w:rPr>
        <w:t>Covre</w:t>
      </w:r>
      <w:proofErr w:type="spellEnd"/>
      <w:r w:rsidR="003A1F65" w:rsidRPr="005A3E2F">
        <w:rPr>
          <w:lang w:val="en-GB"/>
        </w:rPr>
        <w:t xml:space="preserve"> et al, 2019).</w:t>
      </w:r>
      <w:r w:rsidR="00CE1D6F" w:rsidRPr="005A3E2F">
        <w:rPr>
          <w:lang w:val="en-GB"/>
        </w:rPr>
        <w:t xml:space="preserve"> The tasks and their results </w:t>
      </w:r>
      <w:r w:rsidR="007470CB" w:rsidRPr="005A3E2F">
        <w:rPr>
          <w:lang w:val="en-GB"/>
        </w:rPr>
        <w:t xml:space="preserve">portrayed </w:t>
      </w:r>
      <w:r w:rsidR="00224468" w:rsidRPr="005A3E2F">
        <w:rPr>
          <w:lang w:val="en-GB"/>
        </w:rPr>
        <w:t xml:space="preserve">that multitasking is dependent on working memory, as it draws on limited-capacity executive resources </w:t>
      </w:r>
      <w:r w:rsidR="00454B06" w:rsidRPr="005A3E2F">
        <w:rPr>
          <w:lang w:val="en-GB"/>
        </w:rPr>
        <w:t>but not on the capacity for momentary phonological storage. Even though, there have been numerous investigations on the topic of WMM and the central executive, there is still actually very little direct empirical evidence showing how the central executive work and what are its exact functions, as well as its capacity has never really been measured</w:t>
      </w:r>
      <w:r w:rsidR="000D2D6F" w:rsidRPr="005A3E2F">
        <w:rPr>
          <w:lang w:val="en-GB"/>
        </w:rPr>
        <w:t xml:space="preserve">, due to the difficulty of doing so. Regarding the </w:t>
      </w:r>
      <w:r w:rsidR="000D2D6F" w:rsidRPr="005A3E2F">
        <w:rPr>
          <w:lang w:val="en-GB"/>
        </w:rPr>
        <w:lastRenderedPageBreak/>
        <w:t xml:space="preserve">central executive’s nature, </w:t>
      </w:r>
      <w:r w:rsidR="00530B6E" w:rsidRPr="005A3E2F">
        <w:rPr>
          <w:lang w:val="en-GB"/>
        </w:rPr>
        <w:t>its processes are still not clear in the WMM and again, due to the difficulty of such investigation, researchers are facing problems when it comes to its investigation and task-impurity, making it problematic to identify the central executive’s exact contributions. Hence, the ‘</w:t>
      </w:r>
      <w:r w:rsidR="00594A6F" w:rsidRPr="005A3E2F">
        <w:rPr>
          <w:lang w:val="en-GB"/>
        </w:rPr>
        <w:t>The Switching, Inhibition, and Updating Model of Executive Function</w:t>
      </w:r>
      <w:r w:rsidR="00530B6E" w:rsidRPr="005A3E2F">
        <w:rPr>
          <w:lang w:val="en-GB"/>
        </w:rPr>
        <w:t xml:space="preserve">’ </w:t>
      </w:r>
      <w:r w:rsidR="00594A6F" w:rsidRPr="005A3E2F">
        <w:rPr>
          <w:lang w:val="en-GB"/>
        </w:rPr>
        <w:t>became a</w:t>
      </w:r>
      <w:r w:rsidR="007D4F72" w:rsidRPr="005A3E2F">
        <w:rPr>
          <w:lang w:val="en-GB"/>
        </w:rPr>
        <w:t xml:space="preserve"> popular</w:t>
      </w:r>
      <w:r w:rsidR="00594A6F" w:rsidRPr="005A3E2F">
        <w:rPr>
          <w:lang w:val="en-GB"/>
        </w:rPr>
        <w:t xml:space="preserve"> alternative, </w:t>
      </w:r>
      <w:r w:rsidR="007D4F72" w:rsidRPr="005A3E2F">
        <w:rPr>
          <w:lang w:val="en-GB"/>
        </w:rPr>
        <w:t xml:space="preserve">as </w:t>
      </w:r>
      <w:r w:rsidR="002C11BB" w:rsidRPr="005A3E2F">
        <w:rPr>
          <w:lang w:val="en-GB"/>
        </w:rPr>
        <w:t>it i</w:t>
      </w:r>
      <w:r w:rsidR="007D4F72" w:rsidRPr="005A3E2F">
        <w:rPr>
          <w:lang w:val="en-GB"/>
        </w:rPr>
        <w:t>s the most empirically supported and replicated factor model of executive function (</w:t>
      </w:r>
      <w:proofErr w:type="spellStart"/>
      <w:r w:rsidR="007D4F72" w:rsidRPr="005A3E2F">
        <w:rPr>
          <w:lang w:val="en-GB"/>
        </w:rPr>
        <w:t>Jewsbury</w:t>
      </w:r>
      <w:proofErr w:type="spellEnd"/>
      <w:r w:rsidR="007D4F72" w:rsidRPr="005A3E2F">
        <w:rPr>
          <w:lang w:val="en-GB"/>
        </w:rPr>
        <w:t xml:space="preserve"> et al 2016).</w:t>
      </w:r>
      <w:r w:rsidR="007D4F72" w:rsidRPr="005A3E2F">
        <w:rPr>
          <w:lang w:val="cs-CZ"/>
        </w:rPr>
        <w:t xml:space="preserve"> </w:t>
      </w:r>
    </w:p>
    <w:p w14:paraId="25230649" w14:textId="4BB4E16E" w:rsidR="00AB38AC" w:rsidRPr="005A3E2F" w:rsidRDefault="00AB38AC" w:rsidP="005A3E2F">
      <w:pPr>
        <w:shd w:val="clear" w:color="auto" w:fill="FFFFFF"/>
        <w:spacing w:after="165" w:line="360" w:lineRule="auto"/>
        <w:rPr>
          <w:color w:val="000000"/>
          <w:shd w:val="clear" w:color="auto" w:fill="FFFFFF"/>
          <w:lang w:val="en-GB"/>
        </w:rPr>
      </w:pPr>
    </w:p>
    <w:p w14:paraId="2AC0E691" w14:textId="5BEBC59D" w:rsidR="00AB38AC" w:rsidRPr="005A3E2F" w:rsidRDefault="00AB38AC" w:rsidP="005A3E2F">
      <w:pPr>
        <w:spacing w:line="360" w:lineRule="auto"/>
        <w:jc w:val="center"/>
        <w:rPr>
          <w:b/>
          <w:bCs/>
          <w:u w:val="single"/>
          <w:lang w:val="en-GB"/>
        </w:rPr>
      </w:pPr>
      <w:r w:rsidRPr="005A3E2F">
        <w:rPr>
          <w:b/>
          <w:bCs/>
          <w:u w:val="single"/>
          <w:lang w:val="en-GB"/>
        </w:rPr>
        <w:t>Baddeley and Hitch WMM (2000)</w:t>
      </w:r>
    </w:p>
    <w:p w14:paraId="75391AAA" w14:textId="44D470DD" w:rsidR="00AB38AC" w:rsidRPr="005A3E2F" w:rsidRDefault="00911936" w:rsidP="005A3E2F">
      <w:pPr>
        <w:shd w:val="clear" w:color="auto" w:fill="FFFFFF"/>
        <w:spacing w:after="165" w:line="360" w:lineRule="auto"/>
        <w:rPr>
          <w:color w:val="000000"/>
          <w:shd w:val="clear" w:color="auto" w:fill="FFFFFF"/>
          <w:lang w:val="en-GB"/>
        </w:rPr>
      </w:pPr>
      <w:r w:rsidRPr="005A3E2F">
        <w:rPr>
          <w:noProof/>
          <w:color w:val="000000"/>
          <w:shd w:val="clear" w:color="auto" w:fill="FFFFFF"/>
          <w:lang w:val="en-GB"/>
        </w:rPr>
        <w:drawing>
          <wp:anchor distT="0" distB="0" distL="114300" distR="114300" simplePos="0" relativeHeight="251659264" behindDoc="1" locked="0" layoutInCell="1" allowOverlap="1" wp14:anchorId="369E1FCB" wp14:editId="3CCA5286">
            <wp:simplePos x="0" y="0"/>
            <wp:positionH relativeFrom="column">
              <wp:posOffset>1199090</wp:posOffset>
            </wp:positionH>
            <wp:positionV relativeFrom="paragraph">
              <wp:posOffset>114329</wp:posOffset>
            </wp:positionV>
            <wp:extent cx="3406775" cy="2189480"/>
            <wp:effectExtent l="0" t="0" r="0" b="0"/>
            <wp:wrapTight wrapText="bothSides">
              <wp:wrapPolygon edited="0">
                <wp:start x="0" y="0"/>
                <wp:lineTo x="0" y="21425"/>
                <wp:lineTo x="21499" y="21425"/>
                <wp:lineTo x="2149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8442" t="36774" r="32373" b="12645"/>
                    <a:stretch/>
                  </pic:blipFill>
                  <pic:spPr bwMode="auto">
                    <a:xfrm>
                      <a:off x="0" y="0"/>
                      <a:ext cx="3406775" cy="218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F4A39" w14:textId="05EF671B" w:rsidR="00AB38AC" w:rsidRPr="005A3E2F" w:rsidRDefault="00AB38AC" w:rsidP="005A3E2F">
      <w:pPr>
        <w:shd w:val="clear" w:color="auto" w:fill="FFFFFF"/>
        <w:spacing w:after="165" w:line="360" w:lineRule="auto"/>
        <w:rPr>
          <w:color w:val="000000"/>
          <w:shd w:val="clear" w:color="auto" w:fill="FFFFFF"/>
          <w:lang w:val="en-GB"/>
        </w:rPr>
      </w:pPr>
    </w:p>
    <w:p w14:paraId="219728C7" w14:textId="39D53EBB" w:rsidR="00AB38AC" w:rsidRPr="005A3E2F" w:rsidRDefault="00AB38AC" w:rsidP="005A3E2F">
      <w:pPr>
        <w:shd w:val="clear" w:color="auto" w:fill="FFFFFF"/>
        <w:spacing w:after="165" w:line="360" w:lineRule="auto"/>
        <w:rPr>
          <w:color w:val="000000"/>
          <w:shd w:val="clear" w:color="auto" w:fill="FFFFFF"/>
          <w:lang w:val="en-GB"/>
        </w:rPr>
      </w:pPr>
    </w:p>
    <w:p w14:paraId="19745189" w14:textId="62F01E90" w:rsidR="00AB38AC" w:rsidRPr="005A3E2F" w:rsidRDefault="00AB38AC" w:rsidP="005A3E2F">
      <w:pPr>
        <w:shd w:val="clear" w:color="auto" w:fill="FFFFFF"/>
        <w:spacing w:after="165" w:line="360" w:lineRule="auto"/>
        <w:rPr>
          <w:color w:val="000000"/>
          <w:shd w:val="clear" w:color="auto" w:fill="FFFFFF"/>
          <w:lang w:val="en-GB"/>
        </w:rPr>
      </w:pPr>
    </w:p>
    <w:p w14:paraId="3067466C" w14:textId="2A5F724B" w:rsidR="00AB38AC" w:rsidRPr="005A3E2F" w:rsidRDefault="00AB38AC" w:rsidP="005A3E2F">
      <w:pPr>
        <w:shd w:val="clear" w:color="auto" w:fill="FFFFFF"/>
        <w:spacing w:after="165" w:line="360" w:lineRule="auto"/>
        <w:rPr>
          <w:color w:val="000000"/>
          <w:shd w:val="clear" w:color="auto" w:fill="FFFFFF"/>
          <w:lang w:val="en-GB"/>
        </w:rPr>
      </w:pPr>
    </w:p>
    <w:p w14:paraId="471EEF71" w14:textId="77777777" w:rsidR="00911936" w:rsidRPr="005A3E2F" w:rsidRDefault="00911936" w:rsidP="005A3E2F">
      <w:pPr>
        <w:shd w:val="clear" w:color="auto" w:fill="FFFFFF"/>
        <w:spacing w:after="165" w:line="360" w:lineRule="auto"/>
        <w:rPr>
          <w:color w:val="000000"/>
          <w:shd w:val="clear" w:color="auto" w:fill="FFFFFF"/>
          <w:lang w:val="en-GB"/>
        </w:rPr>
      </w:pPr>
    </w:p>
    <w:p w14:paraId="1300CD77" w14:textId="77777777" w:rsidR="00911936" w:rsidRPr="005A3E2F" w:rsidRDefault="00911936" w:rsidP="005A3E2F">
      <w:pPr>
        <w:shd w:val="clear" w:color="auto" w:fill="FFFFFF"/>
        <w:spacing w:after="165" w:line="360" w:lineRule="auto"/>
        <w:jc w:val="right"/>
        <w:rPr>
          <w:color w:val="000000"/>
          <w:shd w:val="clear" w:color="auto" w:fill="FFFFFF"/>
          <w:lang w:val="en-GB"/>
        </w:rPr>
      </w:pPr>
    </w:p>
    <w:p w14:paraId="3B20C352" w14:textId="73E174B0" w:rsidR="00AB38AC" w:rsidRPr="005A3E2F" w:rsidRDefault="00911936" w:rsidP="005A3E2F">
      <w:pPr>
        <w:shd w:val="clear" w:color="auto" w:fill="FFFFFF"/>
        <w:spacing w:after="165" w:line="360" w:lineRule="auto"/>
        <w:jc w:val="right"/>
        <w:rPr>
          <w:color w:val="000000"/>
          <w:shd w:val="clear" w:color="auto" w:fill="FFFFFF"/>
          <w:lang w:val="en-GB"/>
        </w:rPr>
      </w:pPr>
      <w:r w:rsidRPr="005A3E2F">
        <w:rPr>
          <w:color w:val="000000"/>
          <w:shd w:val="clear" w:color="auto" w:fill="FFFFFF"/>
          <w:lang w:val="en-GB"/>
        </w:rPr>
        <w:t xml:space="preserve">         </w:t>
      </w:r>
      <w:r w:rsidR="00444243" w:rsidRPr="005A3E2F">
        <w:rPr>
          <w:color w:val="000000"/>
          <w:shd w:val="clear" w:color="auto" w:fill="FFFFFF"/>
          <w:lang w:val="en-GB"/>
        </w:rPr>
        <w:t>(Savage et al, 2007)</w:t>
      </w:r>
    </w:p>
    <w:p w14:paraId="46D8BDD5" w14:textId="428FA129" w:rsidR="00911936" w:rsidRPr="005A3E2F" w:rsidRDefault="005506A0" w:rsidP="005A3E2F">
      <w:pPr>
        <w:shd w:val="clear" w:color="auto" w:fill="FFFFFF"/>
        <w:tabs>
          <w:tab w:val="left" w:pos="2642"/>
        </w:tabs>
        <w:spacing w:after="165" w:line="360" w:lineRule="auto"/>
        <w:rPr>
          <w:color w:val="000000"/>
          <w:shd w:val="clear" w:color="auto" w:fill="FFFFFF"/>
          <w:lang w:val="en-GB"/>
        </w:rPr>
      </w:pPr>
      <w:r w:rsidRPr="005A3E2F">
        <w:rPr>
          <w:color w:val="000000"/>
          <w:shd w:val="clear" w:color="auto" w:fill="FFFFFF"/>
          <w:lang w:val="en-GB"/>
        </w:rPr>
        <w:t>The original 1974 model was updated by Baddeley and Hitch in 2000, after the previous model has shown numerous failures regarding the explanation the findings of various empirical research. Also, another problem that the model encountered was that it failed to maintain the items whilst reading a series of sentences due to exceeding storage capacity of the phonological look; this can be ‘solved’ by chunking but the absence of any link between working memory and long-term memory in the 1974 model makes this difficult for the multi-component model to explain (</w:t>
      </w:r>
      <w:proofErr w:type="spellStart"/>
      <w:r w:rsidR="009B3F97" w:rsidRPr="005A3E2F">
        <w:rPr>
          <w:lang w:val="en-GB"/>
        </w:rPr>
        <w:t>Braisby</w:t>
      </w:r>
      <w:proofErr w:type="spellEnd"/>
      <w:r w:rsidR="009B3F97" w:rsidRPr="005A3E2F">
        <w:rPr>
          <w:lang w:val="en-GB"/>
        </w:rPr>
        <w:t xml:space="preserve"> and </w:t>
      </w:r>
      <w:proofErr w:type="spellStart"/>
      <w:r w:rsidR="009B3F97" w:rsidRPr="005A3E2F">
        <w:rPr>
          <w:lang w:val="en-GB"/>
        </w:rPr>
        <w:t>Gelatly</w:t>
      </w:r>
      <w:proofErr w:type="spellEnd"/>
      <w:r w:rsidR="009B3F97" w:rsidRPr="005A3E2F">
        <w:rPr>
          <w:lang w:val="en-GB"/>
        </w:rPr>
        <w:t>, 2012).</w:t>
      </w:r>
      <w:r w:rsidR="00851005" w:rsidRPr="005A3E2F">
        <w:rPr>
          <w:color w:val="000000"/>
          <w:shd w:val="clear" w:color="auto" w:fill="FFFFFF"/>
          <w:lang w:val="en-GB"/>
        </w:rPr>
        <w:t xml:space="preserve"> </w:t>
      </w:r>
      <w:r w:rsidRPr="005A3E2F">
        <w:rPr>
          <w:color w:val="000000"/>
          <w:shd w:val="clear" w:color="auto" w:fill="FFFFFF"/>
          <w:lang w:val="en-GB"/>
        </w:rPr>
        <w:t xml:space="preserve">Therefore, the ‘episodic buffer’ was added to the WMM, which </w:t>
      </w:r>
      <w:r w:rsidR="00851005" w:rsidRPr="005A3E2F">
        <w:rPr>
          <w:color w:val="000000"/>
          <w:shd w:val="clear" w:color="auto" w:fill="FFFFFF"/>
          <w:lang w:val="en-GB"/>
        </w:rPr>
        <w:t xml:space="preserve">is a limited capacity multidimensional store that supports the central executive and simultaneously provides a connection to the long-term memory. </w:t>
      </w:r>
    </w:p>
    <w:p w14:paraId="6643CF7B" w14:textId="223EF733" w:rsidR="00456872" w:rsidRPr="005A3E2F" w:rsidRDefault="00954F69" w:rsidP="005A3E2F">
      <w:pPr>
        <w:shd w:val="clear" w:color="auto" w:fill="FFFFFF"/>
        <w:tabs>
          <w:tab w:val="left" w:pos="2642"/>
        </w:tabs>
        <w:spacing w:after="165" w:line="360" w:lineRule="auto"/>
        <w:rPr>
          <w:lang w:val="en-GB"/>
        </w:rPr>
      </w:pPr>
      <w:r w:rsidRPr="005A3E2F">
        <w:rPr>
          <w:color w:val="000000"/>
          <w:shd w:val="clear" w:color="auto" w:fill="FFFFFF"/>
          <w:lang w:val="en-GB"/>
        </w:rPr>
        <w:t xml:space="preserve">This </w:t>
      </w:r>
      <w:r w:rsidR="00D93BDA" w:rsidRPr="005A3E2F">
        <w:rPr>
          <w:color w:val="000000"/>
          <w:shd w:val="clear" w:color="auto" w:fill="FFFFFF"/>
          <w:lang w:val="en-GB"/>
        </w:rPr>
        <w:t>came with assumptions, such as that binding information fed into the central executive from the peripheral short-term stores and from long-term memory to form mul</w:t>
      </w:r>
      <w:r w:rsidR="0075410E" w:rsidRPr="005A3E2F">
        <w:rPr>
          <w:color w:val="000000"/>
          <w:shd w:val="clear" w:color="auto" w:fill="FFFFFF"/>
          <w:lang w:val="en-GB"/>
        </w:rPr>
        <w:t>tidimensional chunks and be able to hold a small number of them at any given time (</w:t>
      </w:r>
      <w:proofErr w:type="spellStart"/>
      <w:r w:rsidR="0075410E" w:rsidRPr="005A3E2F">
        <w:rPr>
          <w:lang w:val="en-GB"/>
        </w:rPr>
        <w:t>Braisby</w:t>
      </w:r>
      <w:proofErr w:type="spellEnd"/>
      <w:r w:rsidR="0075410E" w:rsidRPr="005A3E2F">
        <w:rPr>
          <w:lang w:val="en-GB"/>
        </w:rPr>
        <w:t xml:space="preserve"> and </w:t>
      </w:r>
      <w:proofErr w:type="spellStart"/>
      <w:r w:rsidR="0075410E" w:rsidRPr="005A3E2F">
        <w:rPr>
          <w:lang w:val="en-GB"/>
        </w:rPr>
        <w:t>Gelatly</w:t>
      </w:r>
      <w:proofErr w:type="spellEnd"/>
      <w:r w:rsidR="0075410E" w:rsidRPr="005A3E2F">
        <w:rPr>
          <w:lang w:val="en-GB"/>
        </w:rPr>
        <w:t xml:space="preserve">, 2012). </w:t>
      </w:r>
      <w:r w:rsidR="00B47530" w:rsidRPr="005A3E2F">
        <w:rPr>
          <w:lang w:val="en-GB"/>
        </w:rPr>
        <w:t xml:space="preserve">Research following this assumption tried to investigate whether it is ‘true’ that the </w:t>
      </w:r>
      <w:r w:rsidR="00B47530" w:rsidRPr="005A3E2F">
        <w:rPr>
          <w:lang w:val="en-GB"/>
        </w:rPr>
        <w:lastRenderedPageBreak/>
        <w:t xml:space="preserve">processing power of the central executive is necessary for the combination </w:t>
      </w:r>
      <w:r w:rsidR="00F80E94" w:rsidRPr="005A3E2F">
        <w:rPr>
          <w:lang w:val="en-GB"/>
        </w:rPr>
        <w:t xml:space="preserve">of components into a single representation. For example, Luck and Vogel (1997) showed that people can remember about four multi-featured objects, independently of the number of features in each, consistent with a chunk-based buffer </w:t>
      </w:r>
      <w:r w:rsidR="00F80E94" w:rsidRPr="005A3E2F">
        <w:rPr>
          <w:color w:val="000000"/>
          <w:shd w:val="clear" w:color="auto" w:fill="FFFFFF"/>
          <w:lang w:val="en-GB"/>
        </w:rPr>
        <w:t>(</w:t>
      </w:r>
      <w:proofErr w:type="spellStart"/>
      <w:r w:rsidR="00F80E94" w:rsidRPr="005A3E2F">
        <w:rPr>
          <w:lang w:val="en-GB"/>
        </w:rPr>
        <w:t>Braisby</w:t>
      </w:r>
      <w:proofErr w:type="spellEnd"/>
      <w:r w:rsidR="00F80E94" w:rsidRPr="005A3E2F">
        <w:rPr>
          <w:lang w:val="en-GB"/>
        </w:rPr>
        <w:t xml:space="preserve"> and </w:t>
      </w:r>
      <w:proofErr w:type="spellStart"/>
      <w:r w:rsidR="00F80E94" w:rsidRPr="005A3E2F">
        <w:rPr>
          <w:lang w:val="en-GB"/>
        </w:rPr>
        <w:t>Gelatly</w:t>
      </w:r>
      <w:proofErr w:type="spellEnd"/>
      <w:r w:rsidR="00F80E94" w:rsidRPr="005A3E2F">
        <w:rPr>
          <w:lang w:val="en-GB"/>
        </w:rPr>
        <w:t>, 2012)</w:t>
      </w:r>
      <w:r w:rsidR="00456872" w:rsidRPr="005A3E2F">
        <w:rPr>
          <w:lang w:val="en-GB"/>
        </w:rPr>
        <w:t xml:space="preserve">. </w:t>
      </w:r>
      <w:r w:rsidR="00981D1E" w:rsidRPr="005A3E2F">
        <w:rPr>
          <w:lang w:val="en-GB"/>
        </w:rPr>
        <w:t>Another example of supporting research is Rai’s investigation with the aim to understand the role of the episodic buffer of the working memory in inferential reading comprehension (under varying conditions of cognitive load).</w:t>
      </w:r>
      <w:r w:rsidR="00C530F2" w:rsidRPr="005A3E2F">
        <w:rPr>
          <w:lang w:val="en-GB"/>
        </w:rPr>
        <w:t xml:space="preserve"> In experiment 1, there were 67 participants varying in domain knowledge about baseball, that had to read baseball-related stories with or without a current cognitive task load, consecutively answering comprehension questions, and in experiment 2, there were groups varying in English proficiency that read general stories with or without cognitive load and then also answered comprehension questions (Rai, 2014). </w:t>
      </w:r>
      <w:r w:rsidR="006F77E4" w:rsidRPr="005A3E2F">
        <w:rPr>
          <w:lang w:val="en-GB"/>
        </w:rPr>
        <w:t xml:space="preserve">The findings showed that accuracy and reaction time were </w:t>
      </w:r>
      <w:r w:rsidR="008B2DAF" w:rsidRPr="005A3E2F">
        <w:rPr>
          <w:lang w:val="en-GB"/>
        </w:rPr>
        <w:t xml:space="preserve">contrastingly affected by working memory and the cognitive load and for both experiments, people answered faster under cognitive load conditions (but not at loss of accuracy), which suggests that the episodic buffer is important for different levels of domain knowledge and proficiency, especially with the task becoming difficult (Rai, 2014). </w:t>
      </w:r>
    </w:p>
    <w:p w14:paraId="03E3F801" w14:textId="663E4C46" w:rsidR="00803569" w:rsidRPr="005A3E2F" w:rsidRDefault="00803569" w:rsidP="005A3E2F">
      <w:pPr>
        <w:shd w:val="clear" w:color="auto" w:fill="FFFFFF"/>
        <w:spacing w:after="165" w:line="360" w:lineRule="auto"/>
        <w:rPr>
          <w:lang w:val="en-GB"/>
        </w:rPr>
      </w:pPr>
      <w:r w:rsidRPr="005A3E2F">
        <w:rPr>
          <w:lang w:val="en-GB"/>
        </w:rPr>
        <w:t>On the other hand, the study of the episodic buffer is still fairly new and is being re-visited in terms of the emergence of novel evidence; the notion of the central executive being needed to ‘feed’ information through the episodic buffer (for feature binding) did not get much strong support, as there is little evidence for the involvement of the central executive in either the binding of simple visual features or in the recall of coherent prose</w:t>
      </w:r>
      <w:r w:rsidR="0056290B" w:rsidRPr="005A3E2F">
        <w:rPr>
          <w:lang w:val="en-GB"/>
        </w:rPr>
        <w:t xml:space="preserve"> (</w:t>
      </w:r>
      <w:r w:rsidR="00CA4257" w:rsidRPr="005A3E2F">
        <w:rPr>
          <w:lang w:val="en-GB"/>
        </w:rPr>
        <w:t xml:space="preserve">Gathercole, 2008). </w:t>
      </w:r>
    </w:p>
    <w:p w14:paraId="650DF261" w14:textId="77777777" w:rsidR="0006736A" w:rsidRPr="005A3E2F" w:rsidRDefault="0006736A" w:rsidP="005A3E2F">
      <w:pPr>
        <w:shd w:val="clear" w:color="auto" w:fill="FFFFFF"/>
        <w:spacing w:after="165" w:line="360" w:lineRule="auto"/>
        <w:jc w:val="center"/>
        <w:rPr>
          <w:b/>
          <w:bCs/>
          <w:color w:val="000000"/>
          <w:shd w:val="clear" w:color="auto" w:fill="FFFFFF"/>
          <w:lang w:val="en-GB"/>
        </w:rPr>
      </w:pPr>
    </w:p>
    <w:p w14:paraId="39CCE1D9" w14:textId="785449F5" w:rsidR="0006736A" w:rsidRDefault="00444243" w:rsidP="00A33BC0">
      <w:pPr>
        <w:shd w:val="clear" w:color="auto" w:fill="FFFFFF"/>
        <w:spacing w:after="165" w:line="360" w:lineRule="auto"/>
        <w:jc w:val="center"/>
        <w:rPr>
          <w:b/>
          <w:bCs/>
          <w:color w:val="000000"/>
          <w:u w:val="single"/>
          <w:shd w:val="clear" w:color="auto" w:fill="FFFFFF"/>
          <w:lang w:val="en-GB"/>
        </w:rPr>
      </w:pPr>
      <w:r w:rsidRPr="005A3E2F">
        <w:rPr>
          <w:b/>
          <w:bCs/>
          <w:color w:val="000000"/>
          <w:u w:val="single"/>
          <w:shd w:val="clear" w:color="auto" w:fill="FFFFFF"/>
          <w:lang w:val="en-GB"/>
        </w:rPr>
        <w:t>Conclusion</w:t>
      </w:r>
    </w:p>
    <w:p w14:paraId="54A63DDB" w14:textId="77777777" w:rsidR="00A33BC0" w:rsidRPr="00A33BC0" w:rsidRDefault="00A33BC0" w:rsidP="00A33BC0">
      <w:pPr>
        <w:shd w:val="clear" w:color="auto" w:fill="FFFFFF"/>
        <w:spacing w:after="165" w:line="360" w:lineRule="auto"/>
        <w:jc w:val="center"/>
        <w:rPr>
          <w:b/>
          <w:bCs/>
          <w:color w:val="000000"/>
          <w:u w:val="single"/>
          <w:shd w:val="clear" w:color="auto" w:fill="FFFFFF"/>
          <w:lang w:val="en-GB"/>
        </w:rPr>
      </w:pPr>
    </w:p>
    <w:p w14:paraId="62656FF1" w14:textId="4B473ED8" w:rsidR="005850D0" w:rsidRPr="005A3E2F" w:rsidRDefault="008F1537" w:rsidP="005A3E2F">
      <w:pPr>
        <w:shd w:val="clear" w:color="auto" w:fill="FFFFFF"/>
        <w:spacing w:after="165" w:line="360" w:lineRule="auto"/>
        <w:rPr>
          <w:color w:val="000000"/>
          <w:shd w:val="clear" w:color="auto" w:fill="FFFFFF"/>
          <w:lang w:val="en-GB"/>
        </w:rPr>
      </w:pPr>
      <w:r w:rsidRPr="005A3E2F">
        <w:rPr>
          <w:color w:val="000000"/>
          <w:shd w:val="clear" w:color="auto" w:fill="FFFFFF"/>
          <w:lang w:val="en-GB"/>
        </w:rPr>
        <w:t>The WMM explains much more than the Atkinson and Shiffrin’s (1968) multistore model, and its strengths are that it provides an explanation for parallel processing, unlike the multistore model</w:t>
      </w:r>
      <w:r w:rsidR="001408FC" w:rsidRPr="005A3E2F">
        <w:rPr>
          <w:color w:val="000000"/>
          <w:shd w:val="clear" w:color="auto" w:fill="FFFFFF"/>
          <w:lang w:val="en-GB"/>
        </w:rPr>
        <w:t xml:space="preserve">, and that </w:t>
      </w:r>
      <w:r w:rsidRPr="005A3E2F">
        <w:rPr>
          <w:color w:val="000000"/>
          <w:shd w:val="clear" w:color="auto" w:fill="FFFFFF"/>
          <w:lang w:val="en-GB"/>
        </w:rPr>
        <w:t xml:space="preserve">the KF case study supports WMM’s notion of </w:t>
      </w:r>
      <w:r w:rsidR="001408FC" w:rsidRPr="005A3E2F">
        <w:rPr>
          <w:color w:val="000000"/>
          <w:shd w:val="clear" w:color="auto" w:fill="FFFFFF"/>
          <w:lang w:val="en-GB"/>
        </w:rPr>
        <w:t xml:space="preserve">separate short-term stores managing short-term visual and phonological memories, as well as the model was developed (i.e. 2000 revision of the model) based on empirical evidence from laboratory studies, hence confounding variables were controlled in order to obtain reliable findings. Additionally, contrastingly to the multi-store model, the WMM does not over emphasize the significance of rehearsal for STM retention. On the other hand, it only involves STM, hence </w:t>
      </w:r>
      <w:r w:rsidR="001408FC" w:rsidRPr="005A3E2F">
        <w:rPr>
          <w:color w:val="000000"/>
          <w:shd w:val="clear" w:color="auto" w:fill="FFFFFF"/>
          <w:lang w:val="en-GB"/>
        </w:rPr>
        <w:lastRenderedPageBreak/>
        <w:t xml:space="preserve">It should not be taken as a comprehensive model of memory, and it does not explain changes in processing ability that occur as the result of practice or time (McLeod, 2012). </w:t>
      </w:r>
      <w:r w:rsidR="0006736A" w:rsidRPr="005A3E2F">
        <w:rPr>
          <w:color w:val="000000"/>
          <w:shd w:val="clear" w:color="auto" w:fill="FFFFFF"/>
          <w:lang w:val="en-GB"/>
        </w:rPr>
        <w:t xml:space="preserve">Also, even though it provides more detail of short-term memory than the multi-store mode, WMM has been criticized for its vagueness and simplicity (i.e. unclear about the central executive), as well as even though laboratory experiments are good for reliability, on the other hand they lack ecological validity as the tasks are arguably not representative of real life situations. The 2000 WMM </w:t>
      </w:r>
      <w:r w:rsidR="008B19A3">
        <w:rPr>
          <w:color w:val="000000"/>
          <w:shd w:val="clear" w:color="auto" w:fill="FFFFFF"/>
          <w:lang w:val="en-GB"/>
        </w:rPr>
        <w:t xml:space="preserve">has shown so far that it is highly useful in the explanation of the concept of (working) memory, however it </w:t>
      </w:r>
      <w:r w:rsidR="0006736A" w:rsidRPr="005A3E2F">
        <w:rPr>
          <w:color w:val="000000"/>
          <w:shd w:val="clear" w:color="auto" w:fill="FFFFFF"/>
          <w:lang w:val="en-GB"/>
        </w:rPr>
        <w:t xml:space="preserve">is still fairly new, hence it is definitely open to investigation </w:t>
      </w:r>
      <w:r w:rsidR="008B19A3">
        <w:rPr>
          <w:color w:val="000000"/>
          <w:shd w:val="clear" w:color="auto" w:fill="FFFFFF"/>
          <w:lang w:val="en-GB"/>
        </w:rPr>
        <w:t xml:space="preserve">of the different components, their specific functions and relations to each other, and for more in-depth explanations, </w:t>
      </w:r>
      <w:r w:rsidR="0006736A" w:rsidRPr="005A3E2F">
        <w:rPr>
          <w:color w:val="000000"/>
          <w:shd w:val="clear" w:color="auto" w:fill="FFFFFF"/>
          <w:lang w:val="en-GB"/>
        </w:rPr>
        <w:t xml:space="preserve">and </w:t>
      </w:r>
      <w:r w:rsidR="008B19A3">
        <w:rPr>
          <w:color w:val="000000"/>
          <w:shd w:val="clear" w:color="auto" w:fill="FFFFFF"/>
          <w:lang w:val="en-GB"/>
        </w:rPr>
        <w:t xml:space="preserve">hence </w:t>
      </w:r>
      <w:r w:rsidR="0006736A" w:rsidRPr="005A3E2F">
        <w:rPr>
          <w:color w:val="000000"/>
          <w:shd w:val="clear" w:color="auto" w:fill="FFFFFF"/>
          <w:lang w:val="en-GB"/>
        </w:rPr>
        <w:t>perhaps further reconstruction</w:t>
      </w:r>
      <w:r w:rsidR="008B19A3">
        <w:rPr>
          <w:color w:val="000000"/>
          <w:shd w:val="clear" w:color="auto" w:fill="FFFFFF"/>
          <w:lang w:val="en-GB"/>
        </w:rPr>
        <w:t xml:space="preserve"> initiated by novel research.  </w:t>
      </w:r>
    </w:p>
    <w:p w14:paraId="2C77EA0C" w14:textId="0F5AA4D4" w:rsidR="008D493D" w:rsidRPr="005A3E2F" w:rsidRDefault="008D493D" w:rsidP="005A3E2F">
      <w:pPr>
        <w:spacing w:line="360" w:lineRule="auto"/>
        <w:rPr>
          <w:lang w:val="en-GB"/>
        </w:rPr>
      </w:pPr>
    </w:p>
    <w:p w14:paraId="23722405" w14:textId="6CDCA6D6" w:rsidR="008D493D" w:rsidRPr="005A3E2F" w:rsidRDefault="008D493D" w:rsidP="005A3E2F">
      <w:pPr>
        <w:spacing w:line="360" w:lineRule="auto"/>
        <w:rPr>
          <w:lang w:val="en-GB"/>
        </w:rPr>
      </w:pPr>
    </w:p>
    <w:p w14:paraId="67F94378" w14:textId="609E49CE" w:rsidR="008D493D" w:rsidRPr="005A3E2F" w:rsidRDefault="008D493D" w:rsidP="005A3E2F">
      <w:pPr>
        <w:spacing w:line="360" w:lineRule="auto"/>
        <w:rPr>
          <w:lang w:val="en-GB"/>
        </w:rPr>
      </w:pPr>
    </w:p>
    <w:p w14:paraId="33823D4D" w14:textId="2676882B" w:rsidR="008D493D" w:rsidRPr="005A3E2F" w:rsidRDefault="008D493D" w:rsidP="005A3E2F">
      <w:pPr>
        <w:spacing w:line="360" w:lineRule="auto"/>
        <w:rPr>
          <w:lang w:val="en-GB"/>
        </w:rPr>
      </w:pPr>
    </w:p>
    <w:p w14:paraId="2C52A141" w14:textId="790106F6" w:rsidR="008D493D" w:rsidRPr="005A3E2F" w:rsidRDefault="008D493D" w:rsidP="005A3E2F">
      <w:pPr>
        <w:spacing w:line="360" w:lineRule="auto"/>
        <w:rPr>
          <w:lang w:val="en-GB"/>
        </w:rPr>
      </w:pPr>
    </w:p>
    <w:p w14:paraId="37750F18" w14:textId="20D0CBC9" w:rsidR="008D493D" w:rsidRPr="005A3E2F" w:rsidRDefault="008D493D" w:rsidP="005A3E2F">
      <w:pPr>
        <w:spacing w:line="360" w:lineRule="auto"/>
        <w:rPr>
          <w:lang w:val="en-GB"/>
        </w:rPr>
      </w:pPr>
    </w:p>
    <w:p w14:paraId="05269D1D" w14:textId="356612C4" w:rsidR="008D493D" w:rsidRPr="005A3E2F" w:rsidRDefault="008D493D" w:rsidP="005A3E2F">
      <w:pPr>
        <w:spacing w:line="360" w:lineRule="auto"/>
        <w:rPr>
          <w:lang w:val="en-GB"/>
        </w:rPr>
      </w:pPr>
    </w:p>
    <w:p w14:paraId="27EAA9A5" w14:textId="707ADA82" w:rsidR="008D493D" w:rsidRPr="005A3E2F" w:rsidRDefault="008D493D" w:rsidP="005A3E2F">
      <w:pPr>
        <w:spacing w:line="360" w:lineRule="auto"/>
        <w:rPr>
          <w:lang w:val="en-GB"/>
        </w:rPr>
      </w:pPr>
    </w:p>
    <w:p w14:paraId="341D9694" w14:textId="6E266E39" w:rsidR="008D493D" w:rsidRPr="005A3E2F" w:rsidRDefault="008D493D" w:rsidP="005A3E2F">
      <w:pPr>
        <w:spacing w:line="360" w:lineRule="auto"/>
        <w:rPr>
          <w:lang w:val="en-GB"/>
        </w:rPr>
      </w:pPr>
    </w:p>
    <w:p w14:paraId="535F8554" w14:textId="128AD4D7" w:rsidR="008D493D" w:rsidRPr="005A3E2F" w:rsidRDefault="008D493D" w:rsidP="005A3E2F">
      <w:pPr>
        <w:spacing w:line="360" w:lineRule="auto"/>
        <w:rPr>
          <w:lang w:val="en-GB"/>
        </w:rPr>
      </w:pPr>
    </w:p>
    <w:p w14:paraId="7313F01A" w14:textId="77777777" w:rsidR="008D493D" w:rsidRPr="005A3E2F" w:rsidRDefault="008D493D" w:rsidP="005A3E2F">
      <w:pPr>
        <w:spacing w:line="360" w:lineRule="auto"/>
        <w:rPr>
          <w:lang w:val="en-GB"/>
        </w:rPr>
      </w:pPr>
    </w:p>
    <w:p w14:paraId="2AA695C0" w14:textId="53CBA1B8" w:rsidR="0005793E" w:rsidRPr="005A3E2F" w:rsidRDefault="0005793E" w:rsidP="005A3E2F">
      <w:pPr>
        <w:spacing w:line="360" w:lineRule="auto"/>
        <w:rPr>
          <w:lang w:val="en-GB"/>
        </w:rPr>
      </w:pPr>
    </w:p>
    <w:p w14:paraId="4607E7CF" w14:textId="3854D37B" w:rsidR="0005793E" w:rsidRPr="005A3E2F" w:rsidRDefault="0005793E" w:rsidP="005A3E2F">
      <w:pPr>
        <w:spacing w:line="360" w:lineRule="auto"/>
        <w:rPr>
          <w:lang w:val="en-GB"/>
        </w:rPr>
      </w:pPr>
    </w:p>
    <w:p w14:paraId="39817528" w14:textId="77777777" w:rsidR="00971157" w:rsidRPr="005A3E2F" w:rsidRDefault="00971157" w:rsidP="005A3E2F">
      <w:pPr>
        <w:spacing w:line="360" w:lineRule="auto"/>
        <w:jc w:val="center"/>
        <w:rPr>
          <w:lang w:val="en-GB"/>
        </w:rPr>
      </w:pPr>
    </w:p>
    <w:p w14:paraId="3F1E04CF" w14:textId="4D37B804" w:rsidR="00971157" w:rsidRPr="005A3E2F" w:rsidRDefault="00971157" w:rsidP="005A3E2F">
      <w:pPr>
        <w:spacing w:line="360" w:lineRule="auto"/>
        <w:jc w:val="center"/>
        <w:rPr>
          <w:lang w:val="en-GB"/>
        </w:rPr>
      </w:pPr>
    </w:p>
    <w:p w14:paraId="6D9B42BF" w14:textId="785C9CA8" w:rsidR="0006736A" w:rsidRPr="005A3E2F" w:rsidRDefault="0006736A" w:rsidP="005A3E2F">
      <w:pPr>
        <w:spacing w:line="360" w:lineRule="auto"/>
        <w:jc w:val="center"/>
        <w:rPr>
          <w:lang w:val="en-GB"/>
        </w:rPr>
      </w:pPr>
    </w:p>
    <w:p w14:paraId="13F2E23A" w14:textId="67DD9506" w:rsidR="0006736A" w:rsidRPr="005A3E2F" w:rsidRDefault="0006736A" w:rsidP="005A3E2F">
      <w:pPr>
        <w:spacing w:line="360" w:lineRule="auto"/>
        <w:jc w:val="center"/>
        <w:rPr>
          <w:lang w:val="en-GB"/>
        </w:rPr>
      </w:pPr>
    </w:p>
    <w:p w14:paraId="3AAAEBBC" w14:textId="4A225BFF" w:rsidR="0006736A" w:rsidRPr="005A3E2F" w:rsidRDefault="0006736A" w:rsidP="005A3E2F">
      <w:pPr>
        <w:spacing w:line="360" w:lineRule="auto"/>
        <w:jc w:val="center"/>
        <w:rPr>
          <w:lang w:val="en-GB"/>
        </w:rPr>
      </w:pPr>
    </w:p>
    <w:p w14:paraId="2330112B" w14:textId="060F55B2" w:rsidR="0006736A" w:rsidRPr="005A3E2F" w:rsidRDefault="0006736A" w:rsidP="005A3E2F">
      <w:pPr>
        <w:spacing w:line="360" w:lineRule="auto"/>
        <w:jc w:val="center"/>
        <w:rPr>
          <w:lang w:val="en-GB"/>
        </w:rPr>
      </w:pPr>
    </w:p>
    <w:p w14:paraId="1557548D" w14:textId="52535241" w:rsidR="0006736A" w:rsidRPr="005A3E2F" w:rsidRDefault="0006736A" w:rsidP="005A3E2F">
      <w:pPr>
        <w:spacing w:line="360" w:lineRule="auto"/>
        <w:jc w:val="center"/>
        <w:rPr>
          <w:lang w:val="en-GB"/>
        </w:rPr>
      </w:pPr>
    </w:p>
    <w:p w14:paraId="618767D2" w14:textId="22A6C5D2" w:rsidR="0006736A" w:rsidRPr="005A3E2F" w:rsidRDefault="0006736A" w:rsidP="005A3E2F">
      <w:pPr>
        <w:spacing w:line="360" w:lineRule="auto"/>
        <w:jc w:val="center"/>
        <w:rPr>
          <w:lang w:val="en-GB"/>
        </w:rPr>
      </w:pPr>
    </w:p>
    <w:p w14:paraId="45168D24" w14:textId="77777777" w:rsidR="00656990" w:rsidRPr="005A3E2F" w:rsidRDefault="00656990" w:rsidP="005A3E2F">
      <w:pPr>
        <w:spacing w:line="360" w:lineRule="auto"/>
        <w:rPr>
          <w:lang w:val="en-GB"/>
        </w:rPr>
      </w:pPr>
    </w:p>
    <w:p w14:paraId="021E8249" w14:textId="77777777" w:rsidR="00971157" w:rsidRPr="005A3E2F" w:rsidRDefault="00971157" w:rsidP="005A3E2F">
      <w:pPr>
        <w:spacing w:line="360" w:lineRule="auto"/>
        <w:jc w:val="center"/>
        <w:rPr>
          <w:lang w:val="en-GB"/>
        </w:rPr>
      </w:pPr>
    </w:p>
    <w:p w14:paraId="2941E303" w14:textId="0C8FC252" w:rsidR="0005793E" w:rsidRPr="005A3E2F" w:rsidRDefault="000D2D6F" w:rsidP="005A3E2F">
      <w:pPr>
        <w:spacing w:line="360" w:lineRule="auto"/>
        <w:jc w:val="center"/>
        <w:rPr>
          <w:b/>
          <w:bCs/>
          <w:u w:val="single"/>
          <w:lang w:val="en-GB"/>
        </w:rPr>
      </w:pPr>
      <w:r w:rsidRPr="005A3E2F">
        <w:rPr>
          <w:b/>
          <w:bCs/>
          <w:u w:val="single"/>
          <w:lang w:val="en-GB"/>
        </w:rPr>
        <w:lastRenderedPageBreak/>
        <w:t>References</w:t>
      </w:r>
    </w:p>
    <w:p w14:paraId="4B7A7758" w14:textId="3441475B" w:rsidR="0005793E" w:rsidRPr="005A3E2F" w:rsidRDefault="0005793E" w:rsidP="005A3E2F">
      <w:pPr>
        <w:spacing w:line="360" w:lineRule="auto"/>
        <w:rPr>
          <w:lang w:val="en-GB"/>
        </w:rPr>
      </w:pPr>
    </w:p>
    <w:p w14:paraId="127E886C" w14:textId="77777777" w:rsidR="00074BB4" w:rsidRPr="005A3E2F" w:rsidRDefault="00074BB4" w:rsidP="005A3E2F">
      <w:pPr>
        <w:spacing w:line="360" w:lineRule="auto"/>
      </w:pPr>
      <w:r w:rsidRPr="005A3E2F">
        <w:rPr>
          <w:color w:val="000000"/>
          <w:shd w:val="clear" w:color="auto" w:fill="FFFFFF"/>
        </w:rPr>
        <w:t>Baddeley, A. D., &amp; Hitch, G. (1974). Working memory. In G.H. Bower (Ed.),</w:t>
      </w:r>
      <w:r w:rsidRPr="005A3E2F">
        <w:rPr>
          <w:rStyle w:val="apple-converted-space"/>
          <w:color w:val="000000"/>
          <w:shd w:val="clear" w:color="auto" w:fill="FFFFFF"/>
        </w:rPr>
        <w:t> </w:t>
      </w:r>
      <w:r w:rsidRPr="005A3E2F">
        <w:rPr>
          <w:rStyle w:val="Zdraznn"/>
          <w:color w:val="000000"/>
        </w:rPr>
        <w:t>The psychology of learning and motivation: Advances in research and theory</w:t>
      </w:r>
      <w:r w:rsidRPr="005A3E2F">
        <w:rPr>
          <w:rStyle w:val="apple-converted-space"/>
          <w:color w:val="000000"/>
          <w:shd w:val="clear" w:color="auto" w:fill="FFFFFF"/>
        </w:rPr>
        <w:t> </w:t>
      </w:r>
      <w:r w:rsidRPr="005A3E2F">
        <w:rPr>
          <w:color w:val="000000"/>
          <w:shd w:val="clear" w:color="auto" w:fill="FFFFFF"/>
        </w:rPr>
        <w:t>(Vol. 8, pp. 47–89). New York: Academic Press.</w:t>
      </w:r>
    </w:p>
    <w:p w14:paraId="510C319B" w14:textId="77777777" w:rsidR="00074BB4" w:rsidRPr="005A3E2F" w:rsidRDefault="00074BB4" w:rsidP="005A3E2F">
      <w:pPr>
        <w:spacing w:line="360" w:lineRule="auto"/>
        <w:rPr>
          <w:lang w:val="en-GB"/>
        </w:rPr>
      </w:pPr>
    </w:p>
    <w:p w14:paraId="5BD7DDD9" w14:textId="0366C62C" w:rsidR="00074BB4" w:rsidRPr="005A3E2F" w:rsidRDefault="00074BB4" w:rsidP="005A3E2F">
      <w:pPr>
        <w:spacing w:line="360" w:lineRule="auto"/>
      </w:pPr>
      <w:r w:rsidRPr="005A3E2F">
        <w:t xml:space="preserve">Baddeley, A. (2000). The episodic buffer: a new component of working memory? Trends in cognitive sciences, 4(11), 417-423. </w:t>
      </w:r>
    </w:p>
    <w:p w14:paraId="33F4F28A" w14:textId="77777777" w:rsidR="0005793E" w:rsidRPr="005A3E2F" w:rsidRDefault="0005793E" w:rsidP="005A3E2F">
      <w:pPr>
        <w:spacing w:line="360" w:lineRule="auto"/>
        <w:rPr>
          <w:lang w:val="en-GB"/>
        </w:rPr>
      </w:pPr>
    </w:p>
    <w:p w14:paraId="028E1A83" w14:textId="3BC0E5F7" w:rsidR="00B31480" w:rsidRPr="005A3E2F" w:rsidRDefault="00B31480" w:rsidP="005A3E2F">
      <w:pPr>
        <w:spacing w:line="360" w:lineRule="auto"/>
        <w:rPr>
          <w:color w:val="212121"/>
          <w:shd w:val="clear" w:color="auto" w:fill="FFFFFF"/>
        </w:rPr>
      </w:pPr>
      <w:r w:rsidRPr="005A3E2F">
        <w:rPr>
          <w:color w:val="212121"/>
          <w:shd w:val="clear" w:color="auto" w:fill="FFFFFF"/>
        </w:rPr>
        <w:t>Beech JR. The effects of visual and spatial interference on spatial working memory. J Gen Psychol. 1984 Apr;110(2d Half):141-9. doi: 10.1080/00221309.1984.9709959. PMID: 6726198.</w:t>
      </w:r>
    </w:p>
    <w:p w14:paraId="72430919" w14:textId="10C0F228" w:rsidR="00B31480" w:rsidRPr="005A3E2F" w:rsidRDefault="00B31480" w:rsidP="005A3E2F">
      <w:pPr>
        <w:spacing w:line="360" w:lineRule="auto"/>
        <w:rPr>
          <w:color w:val="212121"/>
          <w:shd w:val="clear" w:color="auto" w:fill="FFFFFF"/>
        </w:rPr>
      </w:pPr>
    </w:p>
    <w:p w14:paraId="55169590" w14:textId="3998F1D9" w:rsidR="00B31480" w:rsidRPr="005A3E2F" w:rsidRDefault="00B31480" w:rsidP="005A3E2F">
      <w:pPr>
        <w:spacing w:line="360" w:lineRule="auto"/>
      </w:pPr>
      <w:r w:rsidRPr="005A3E2F">
        <w:rPr>
          <w:color w:val="333333"/>
          <w:shd w:val="clear" w:color="auto" w:fill="FFFFFF"/>
        </w:rPr>
        <w:t>Covre, P., Baddeley, A. D., Hitch, G. J., &amp; Bueno, O. F. A. (2019). Maintaining task set against distraction: The role of working memory in multitasking. </w:t>
      </w:r>
      <w:r w:rsidRPr="005A3E2F">
        <w:rPr>
          <w:rStyle w:val="Zdraznn"/>
          <w:color w:val="333333"/>
          <w:shd w:val="clear" w:color="auto" w:fill="FFFFFF"/>
        </w:rPr>
        <w:t>Psychology &amp; Neuroscience, 12</w:t>
      </w:r>
      <w:r w:rsidRPr="005A3E2F">
        <w:rPr>
          <w:color w:val="333333"/>
          <w:shd w:val="clear" w:color="auto" w:fill="FFFFFF"/>
        </w:rPr>
        <w:t>(1), 38–52.</w:t>
      </w:r>
    </w:p>
    <w:p w14:paraId="1E1DD265" w14:textId="77777777" w:rsidR="00B31480" w:rsidRPr="005A3E2F" w:rsidRDefault="00B31480" w:rsidP="005A3E2F">
      <w:pPr>
        <w:spacing w:line="360" w:lineRule="auto"/>
        <w:rPr>
          <w:color w:val="262626"/>
          <w:shd w:val="clear" w:color="auto" w:fill="F5F5F5"/>
        </w:rPr>
      </w:pPr>
    </w:p>
    <w:p w14:paraId="6AE9EF89" w14:textId="462A6473" w:rsidR="00B31480" w:rsidRPr="005A3E2F" w:rsidRDefault="00B31480" w:rsidP="005A3E2F">
      <w:pPr>
        <w:spacing w:line="360" w:lineRule="auto"/>
      </w:pPr>
      <w:r w:rsidRPr="005A3E2F">
        <w:t xml:space="preserve">Eysenck, M. W., &amp; Keane, M. T. (2015). Cognitive psychology: a student's handbook (7th ed.). Hove: Hove, England; New York, New York: Psychology Press. </w:t>
      </w:r>
    </w:p>
    <w:p w14:paraId="2B975AD3" w14:textId="77777777" w:rsidR="00B31480" w:rsidRPr="005A3E2F" w:rsidRDefault="00B31480" w:rsidP="005A3E2F">
      <w:pPr>
        <w:spacing w:line="360" w:lineRule="auto"/>
        <w:rPr>
          <w:lang w:val="en-GB"/>
        </w:rPr>
      </w:pPr>
    </w:p>
    <w:p w14:paraId="68841476" w14:textId="77777777" w:rsidR="00B31480" w:rsidRPr="005A3E2F" w:rsidRDefault="00B31480" w:rsidP="005A3E2F">
      <w:pPr>
        <w:spacing w:line="360" w:lineRule="auto"/>
        <w:rPr>
          <w:lang w:val="en-GB"/>
        </w:rPr>
      </w:pPr>
      <w:r w:rsidRPr="005A3E2F">
        <w:rPr>
          <w:color w:val="333333"/>
          <w:shd w:val="clear" w:color="auto" w:fill="FFFFFF"/>
        </w:rPr>
        <w:t>Hitch, G. J., &amp; Baddeley, A. D. (1976). Verbal reasoning and working memory.</w:t>
      </w:r>
      <w:r w:rsidRPr="005A3E2F">
        <w:rPr>
          <w:rStyle w:val="apple-converted-space"/>
          <w:color w:val="333333"/>
          <w:shd w:val="clear" w:color="auto" w:fill="FFFFFF"/>
        </w:rPr>
        <w:t> </w:t>
      </w:r>
      <w:r w:rsidRPr="005A3E2F">
        <w:rPr>
          <w:rStyle w:val="Zdraznn"/>
          <w:color w:val="333333"/>
        </w:rPr>
        <w:t>The Quarterly Journal of Experimental Psychology, 28</w:t>
      </w:r>
      <w:r w:rsidRPr="005A3E2F">
        <w:rPr>
          <w:color w:val="333333"/>
          <w:shd w:val="clear" w:color="auto" w:fill="FFFFFF"/>
        </w:rPr>
        <w:t>(4), 603–621.</w:t>
      </w:r>
      <w:r w:rsidRPr="005A3E2F">
        <w:rPr>
          <w:rStyle w:val="apple-converted-space"/>
          <w:color w:val="333333"/>
          <w:shd w:val="clear" w:color="auto" w:fill="FFFFFF"/>
        </w:rPr>
        <w:t> </w:t>
      </w:r>
      <w:hyperlink r:id="rId11" w:tgtFrame="_blank" w:history="1">
        <w:r w:rsidRPr="005A3E2F">
          <w:rPr>
            <w:rStyle w:val="Hypertextovodkaz"/>
            <w:color w:val="2C72B7"/>
          </w:rPr>
          <w:t>https://doi.org/10.1080/14640747608400587</w:t>
        </w:r>
      </w:hyperlink>
    </w:p>
    <w:p w14:paraId="30CF6AA9" w14:textId="77777777" w:rsidR="00B31480" w:rsidRPr="005A3E2F" w:rsidRDefault="00B31480" w:rsidP="005A3E2F">
      <w:pPr>
        <w:spacing w:line="360" w:lineRule="auto"/>
        <w:rPr>
          <w:lang w:val="en-GB"/>
        </w:rPr>
      </w:pPr>
    </w:p>
    <w:p w14:paraId="23A65559" w14:textId="7A362446" w:rsidR="0022548F" w:rsidRPr="005A3E2F" w:rsidRDefault="00B31480" w:rsidP="005A3E2F">
      <w:pPr>
        <w:spacing w:line="360" w:lineRule="auto"/>
      </w:pPr>
      <w:r w:rsidRPr="005A3E2F">
        <w:rPr>
          <w:color w:val="212121"/>
          <w:shd w:val="clear" w:color="auto" w:fill="FFFFFF"/>
        </w:rPr>
        <w:t>Jewsbury, P. A., Bowden, S. C., &amp; Strauss, M. E. (2016). Integrating the switching, inhibition, and updating model of executive function with the Cattell-Horn-Carroll model. </w:t>
      </w:r>
      <w:r w:rsidRPr="005A3E2F">
        <w:rPr>
          <w:i/>
          <w:iCs/>
          <w:color w:val="212121"/>
          <w:shd w:val="clear" w:color="auto" w:fill="FFFFFF"/>
        </w:rPr>
        <w:t>Journal of experimental psychology. General</w:t>
      </w:r>
      <w:r w:rsidRPr="005A3E2F">
        <w:rPr>
          <w:color w:val="212121"/>
          <w:shd w:val="clear" w:color="auto" w:fill="FFFFFF"/>
        </w:rPr>
        <w:t>, </w:t>
      </w:r>
      <w:r w:rsidRPr="005A3E2F">
        <w:rPr>
          <w:i/>
          <w:iCs/>
          <w:color w:val="212121"/>
          <w:shd w:val="clear" w:color="auto" w:fill="FFFFFF"/>
        </w:rPr>
        <w:t>145</w:t>
      </w:r>
      <w:r w:rsidRPr="005A3E2F">
        <w:rPr>
          <w:color w:val="212121"/>
          <w:shd w:val="clear" w:color="auto" w:fill="FFFFFF"/>
        </w:rPr>
        <w:t xml:space="preserve">(2), 220–245. </w:t>
      </w:r>
      <w:hyperlink r:id="rId12" w:history="1">
        <w:r w:rsidR="00047EDE" w:rsidRPr="005A3E2F">
          <w:rPr>
            <w:rStyle w:val="Hypertextovodkaz"/>
            <w:shd w:val="clear" w:color="auto" w:fill="FFFFFF"/>
          </w:rPr>
          <w:t>https://doi.org/10.1037/xge0000119</w:t>
        </w:r>
      </w:hyperlink>
    </w:p>
    <w:p w14:paraId="025C3716" w14:textId="77777777" w:rsidR="00047EDE" w:rsidRPr="005A3E2F" w:rsidRDefault="00047EDE" w:rsidP="005A3E2F">
      <w:pPr>
        <w:spacing w:line="360" w:lineRule="auto"/>
      </w:pPr>
    </w:p>
    <w:p w14:paraId="5AB9A1DD" w14:textId="66A6B78C" w:rsidR="00047EDE" w:rsidRPr="005A3E2F" w:rsidRDefault="00047EDE" w:rsidP="005A3E2F">
      <w:pPr>
        <w:spacing w:line="360" w:lineRule="auto"/>
        <w:rPr>
          <w:color w:val="333333"/>
        </w:rPr>
      </w:pPr>
      <w:r w:rsidRPr="005A3E2F">
        <w:rPr>
          <w:color w:val="333333"/>
        </w:rPr>
        <w:t>Korbmacher, M. (2019). A Critical Evaluation of Baddeley and Hitch’s Working Memory Models Essay Humanities. GRIN Verlag. https://www.grin.com/order?account_id=49235785&amp;grintoken=jTpaW0MOjs5gB4qU</w:t>
      </w:r>
    </w:p>
    <w:p w14:paraId="38C029CB" w14:textId="77777777" w:rsidR="00047EDE" w:rsidRPr="005A3E2F" w:rsidRDefault="00047EDE" w:rsidP="005A3E2F">
      <w:pPr>
        <w:spacing w:line="360" w:lineRule="auto"/>
        <w:rPr>
          <w:color w:val="333333"/>
        </w:rPr>
      </w:pPr>
    </w:p>
    <w:p w14:paraId="210812CA" w14:textId="09E14F28" w:rsidR="00B31480" w:rsidRPr="005A3E2F" w:rsidRDefault="00B31480" w:rsidP="005A3E2F">
      <w:pPr>
        <w:spacing w:line="360" w:lineRule="auto"/>
      </w:pPr>
      <w:r w:rsidRPr="005A3E2F">
        <w:rPr>
          <w:color w:val="000000"/>
          <w:shd w:val="clear" w:color="auto" w:fill="FFFFFF"/>
        </w:rPr>
        <w:lastRenderedPageBreak/>
        <w:t>McLeod, S. A. (2012). </w:t>
      </w:r>
      <w:r w:rsidRPr="005A3E2F">
        <w:rPr>
          <w:rStyle w:val="Zdraznn"/>
          <w:color w:val="000000"/>
          <w:shd w:val="clear" w:color="auto" w:fill="FFFFFF"/>
        </w:rPr>
        <w:t>Working memory</w:t>
      </w:r>
      <w:r w:rsidRPr="005A3E2F">
        <w:rPr>
          <w:color w:val="000000"/>
          <w:shd w:val="clear" w:color="auto" w:fill="FFFFFF"/>
        </w:rPr>
        <w:t>. Simply Psychology. www.simplypsychology.org/working%20memory.html</w:t>
      </w:r>
    </w:p>
    <w:p w14:paraId="75020E42" w14:textId="77777777" w:rsidR="00B31480" w:rsidRPr="005A3E2F" w:rsidRDefault="00B31480" w:rsidP="005A3E2F">
      <w:pPr>
        <w:spacing w:line="360" w:lineRule="auto"/>
        <w:rPr>
          <w:color w:val="262626"/>
          <w:shd w:val="clear" w:color="auto" w:fill="F5F5F5"/>
        </w:rPr>
      </w:pPr>
    </w:p>
    <w:p w14:paraId="52E8A41C" w14:textId="2D8D39E0" w:rsidR="005253C7" w:rsidRPr="005A3E2F" w:rsidRDefault="005253C7" w:rsidP="005A3E2F">
      <w:pPr>
        <w:spacing w:line="360" w:lineRule="auto"/>
        <w:rPr>
          <w:color w:val="262626"/>
          <w:shd w:val="clear" w:color="auto" w:fill="F5F5F5"/>
        </w:rPr>
      </w:pPr>
      <w:r w:rsidRPr="005A3E2F">
        <w:rPr>
          <w:color w:val="262626"/>
          <w:shd w:val="clear" w:color="auto" w:fill="F5F5F5"/>
        </w:rPr>
        <w:t>Nick Braisby, &amp; Angus Gellatly. (2012).</w:t>
      </w:r>
      <w:r w:rsidRPr="005A3E2F">
        <w:rPr>
          <w:rStyle w:val="apple-converted-space"/>
          <w:color w:val="262626"/>
          <w:shd w:val="clear" w:color="auto" w:fill="F5F5F5"/>
        </w:rPr>
        <w:t> </w:t>
      </w:r>
      <w:r w:rsidRPr="005A3E2F">
        <w:rPr>
          <w:i/>
          <w:iCs/>
          <w:color w:val="262626"/>
          <w:bdr w:val="none" w:sz="0" w:space="0" w:color="auto" w:frame="1"/>
        </w:rPr>
        <w:t>Cognitive Psychology: Vol. Second edition</w:t>
      </w:r>
      <w:r w:rsidRPr="005A3E2F">
        <w:rPr>
          <w:color w:val="262626"/>
          <w:shd w:val="clear" w:color="auto" w:fill="F5F5F5"/>
        </w:rPr>
        <w:t>. OUP Oxford.</w:t>
      </w:r>
    </w:p>
    <w:p w14:paraId="5D436245" w14:textId="560C5C20" w:rsidR="00B31480" w:rsidRPr="005A3E2F" w:rsidRDefault="00B31480" w:rsidP="005A3E2F">
      <w:pPr>
        <w:spacing w:line="360" w:lineRule="auto"/>
        <w:rPr>
          <w:lang w:val="en-GB"/>
        </w:rPr>
      </w:pPr>
    </w:p>
    <w:p w14:paraId="53DDAFC9" w14:textId="5CDE8941" w:rsidR="00656990" w:rsidRPr="005A3E2F" w:rsidRDefault="00656990" w:rsidP="005A3E2F">
      <w:pPr>
        <w:spacing w:line="360" w:lineRule="auto"/>
        <w:rPr>
          <w:lang w:val="en-GB"/>
        </w:rPr>
      </w:pPr>
      <w:r w:rsidRPr="005A3E2F">
        <w:rPr>
          <w:lang w:val="en-GB"/>
        </w:rPr>
        <w:t>Rai, M. K. (2014). UNDERSTANDING THE ROLE OF THE EPISODIC BUFFER OF WORKING MEMORY IN INFERENTIAL READING COMPREHENSION IN L1 AND L2 READERS UNDER VARYING CONDITIONS OF COGNITIVE LOAD AND DOMAIN KNOWLEDGE by MANPREET KAUR RAI. In core.ac.uk. Core</w:t>
      </w:r>
      <w:r w:rsidR="00047EDE" w:rsidRPr="005A3E2F">
        <w:rPr>
          <w:lang w:val="en-GB"/>
        </w:rPr>
        <w:t xml:space="preserve"> </w:t>
      </w:r>
      <w:r w:rsidRPr="005A3E2F">
        <w:rPr>
          <w:lang w:val="en-GB"/>
        </w:rPr>
        <w:t>https://core.ac.uk/download/pdf/33353629.pdf</w:t>
      </w:r>
    </w:p>
    <w:p w14:paraId="72B81C1A" w14:textId="77777777" w:rsidR="00656990" w:rsidRPr="005A3E2F" w:rsidRDefault="00656990" w:rsidP="005A3E2F">
      <w:pPr>
        <w:spacing w:line="360" w:lineRule="auto"/>
        <w:rPr>
          <w:lang w:val="en-GB"/>
        </w:rPr>
      </w:pPr>
    </w:p>
    <w:p w14:paraId="7D1DE02F" w14:textId="77777777" w:rsidR="00B31480" w:rsidRPr="005A3E2F" w:rsidRDefault="00B31480" w:rsidP="005A3E2F">
      <w:pPr>
        <w:spacing w:line="360" w:lineRule="auto"/>
        <w:rPr>
          <w:lang w:val="en-GB"/>
        </w:rPr>
      </w:pPr>
      <w:r w:rsidRPr="005A3E2F">
        <w:rPr>
          <w:lang w:val="en-GB"/>
        </w:rPr>
        <w:t>Savage, Robert &amp; Lavers, Natalie &amp; Pillay, Vanitha. (2007). Working Memory and Reading Difficulties: What We Know and What We Don’t Know About the Relationship. Educational Psychology Review. 19. 185-221. 10.1007/s10648-006-9024-1.</w:t>
      </w:r>
    </w:p>
    <w:p w14:paraId="1371D242" w14:textId="77777777" w:rsidR="00B31480" w:rsidRPr="005A3E2F" w:rsidRDefault="00B31480" w:rsidP="005A3E2F">
      <w:pPr>
        <w:spacing w:line="360" w:lineRule="auto"/>
        <w:rPr>
          <w:lang w:val="en-GB"/>
        </w:rPr>
      </w:pPr>
    </w:p>
    <w:p w14:paraId="209B303F" w14:textId="4C109FBE" w:rsidR="001A64EF" w:rsidRPr="005A3E2F" w:rsidRDefault="00325DEB" w:rsidP="005A3E2F">
      <w:pPr>
        <w:spacing w:line="360" w:lineRule="auto"/>
        <w:rPr>
          <w:lang w:val="en-GB"/>
        </w:rPr>
      </w:pPr>
      <w:r w:rsidRPr="005A3E2F">
        <w:rPr>
          <w:lang w:val="en-GB"/>
        </w:rPr>
        <w:t>Squire, Larry. (2009). Memory and Brain Systems: 1969-2009. The Journal of neuroscience : the official journal of the Society for Neuroscience. 29. 12711-6. 10.1523/JNEUROSCI.3575-09.2009.</w:t>
      </w:r>
    </w:p>
    <w:p w14:paraId="6259BDEB" w14:textId="77777777" w:rsidR="00B31480" w:rsidRPr="005A3E2F" w:rsidRDefault="00B31480" w:rsidP="005A3E2F">
      <w:pPr>
        <w:spacing w:line="360" w:lineRule="auto"/>
        <w:rPr>
          <w:lang w:val="en-GB"/>
        </w:rPr>
      </w:pPr>
    </w:p>
    <w:p w14:paraId="27D7D244" w14:textId="77777777" w:rsidR="00B31480" w:rsidRPr="005A3E2F" w:rsidRDefault="00B31480" w:rsidP="005A3E2F">
      <w:pPr>
        <w:spacing w:line="360" w:lineRule="auto"/>
        <w:rPr>
          <w:lang w:val="en-GB"/>
        </w:rPr>
      </w:pPr>
      <w:r w:rsidRPr="005A3E2F">
        <w:rPr>
          <w:lang w:val="en-GB"/>
        </w:rPr>
        <w:t>S.E. Gathercole, 2.04 - Working Memory, Editor(s): John H. Byrne, Learning and Memory: A Comprehensive Reference, Academic Press, 2008, Pages 33-51, ISBN 9780123705099,</w:t>
      </w:r>
    </w:p>
    <w:p w14:paraId="1DAA31C7" w14:textId="77777777" w:rsidR="00B31480" w:rsidRPr="005A3E2F" w:rsidRDefault="00B31480" w:rsidP="005A3E2F">
      <w:pPr>
        <w:spacing w:line="360" w:lineRule="auto"/>
        <w:rPr>
          <w:lang w:val="en-GB"/>
        </w:rPr>
      </w:pPr>
      <w:r w:rsidRPr="005A3E2F">
        <w:rPr>
          <w:lang w:val="en-GB"/>
        </w:rPr>
        <w:t>https://doi.org/10.1016/B978-012370509-9.00179-0.</w:t>
      </w:r>
    </w:p>
    <w:p w14:paraId="2544662D" w14:textId="77777777" w:rsidR="00B31480" w:rsidRPr="005A3E2F" w:rsidRDefault="00B31480" w:rsidP="005A3E2F">
      <w:pPr>
        <w:spacing w:line="360" w:lineRule="auto"/>
        <w:rPr>
          <w:lang w:val="en-GB"/>
        </w:rPr>
      </w:pPr>
      <w:r w:rsidRPr="005A3E2F">
        <w:rPr>
          <w:lang w:val="en-GB"/>
        </w:rPr>
        <w:t>(https://www.sciencedirect.com/science/article/pii/B9780123705099001790)</w:t>
      </w:r>
    </w:p>
    <w:p w14:paraId="3F362FD8" w14:textId="1CD63954" w:rsidR="00DC2BDC" w:rsidRPr="005A3E2F" w:rsidRDefault="00DC2BDC" w:rsidP="005A3E2F">
      <w:pPr>
        <w:spacing w:line="360" w:lineRule="auto"/>
        <w:rPr>
          <w:lang w:val="en-GB"/>
        </w:rPr>
      </w:pPr>
    </w:p>
    <w:p w14:paraId="52BF1E8E" w14:textId="67A86609" w:rsidR="00627D99" w:rsidRPr="005A3E2F" w:rsidRDefault="00627D99" w:rsidP="005A3E2F">
      <w:pPr>
        <w:spacing w:line="360" w:lineRule="auto"/>
        <w:rPr>
          <w:lang w:val="en-GB"/>
        </w:rPr>
      </w:pPr>
    </w:p>
    <w:p w14:paraId="425F448E" w14:textId="562BDCEC" w:rsidR="00E9190E" w:rsidRPr="00B31480" w:rsidRDefault="00E9190E" w:rsidP="00B31480">
      <w:pPr>
        <w:spacing w:line="360" w:lineRule="auto"/>
        <w:rPr>
          <w:lang w:val="en-GB"/>
        </w:rPr>
      </w:pPr>
    </w:p>
    <w:p w14:paraId="16AF5AFD" w14:textId="6042505C" w:rsidR="00A03FAF" w:rsidRPr="00B31480" w:rsidRDefault="00A03FAF">
      <w:pPr>
        <w:rPr>
          <w:lang w:val="en-GB"/>
        </w:rPr>
      </w:pPr>
    </w:p>
    <w:p w14:paraId="7709FA24" w14:textId="7D3C6E50" w:rsidR="0056290B" w:rsidRPr="008D5295" w:rsidRDefault="0056290B" w:rsidP="0056290B">
      <w:pPr>
        <w:rPr>
          <w:lang w:val="en-GB"/>
        </w:rPr>
      </w:pPr>
    </w:p>
    <w:sectPr w:rsidR="0056290B" w:rsidRPr="008D5295" w:rsidSect="006E198C">
      <w:footerReference w:type="even"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97AEB" w14:textId="77777777" w:rsidR="00495D79" w:rsidRDefault="00495D79" w:rsidP="006E198C">
      <w:r>
        <w:separator/>
      </w:r>
    </w:p>
  </w:endnote>
  <w:endnote w:type="continuationSeparator" w:id="0">
    <w:p w14:paraId="63B5151C" w14:textId="77777777" w:rsidR="00495D79" w:rsidRDefault="00495D79" w:rsidP="006E1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22581772"/>
      <w:docPartObj>
        <w:docPartGallery w:val="Page Numbers (Bottom of Page)"/>
        <w:docPartUnique/>
      </w:docPartObj>
    </w:sdtPr>
    <w:sdtContent>
      <w:p w14:paraId="63374CD2" w14:textId="00F17F36" w:rsidR="006E198C" w:rsidRDefault="006E198C" w:rsidP="009F49B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6E12D30B" w14:textId="77777777" w:rsidR="006E198C" w:rsidRDefault="006E198C" w:rsidP="006E198C">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20914144"/>
      <w:docPartObj>
        <w:docPartGallery w:val="Page Numbers (Bottom of Page)"/>
        <w:docPartUnique/>
      </w:docPartObj>
    </w:sdtPr>
    <w:sdtContent>
      <w:p w14:paraId="694B6284" w14:textId="35DFC370" w:rsidR="006E198C" w:rsidRDefault="006E198C" w:rsidP="009F49B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25848E14" w14:textId="77777777" w:rsidR="006E198C" w:rsidRDefault="006E198C" w:rsidP="006E198C">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F5686" w14:textId="77777777" w:rsidR="00495D79" w:rsidRDefault="00495D79" w:rsidP="006E198C">
      <w:r>
        <w:separator/>
      </w:r>
    </w:p>
  </w:footnote>
  <w:footnote w:type="continuationSeparator" w:id="0">
    <w:p w14:paraId="1E2F566E" w14:textId="77777777" w:rsidR="00495D79" w:rsidRDefault="00495D79" w:rsidP="006E1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162F4"/>
    <w:multiLevelType w:val="hybridMultilevel"/>
    <w:tmpl w:val="CB7CED5A"/>
    <w:lvl w:ilvl="0" w:tplc="15CCA37C">
      <w:start w:val="1"/>
      <w:numFmt w:val="bullet"/>
      <w:lvlText w:val="u"/>
      <w:lvlJc w:val="left"/>
      <w:pPr>
        <w:tabs>
          <w:tab w:val="num" w:pos="720"/>
        </w:tabs>
        <w:ind w:left="720" w:hanging="360"/>
      </w:pPr>
      <w:rPr>
        <w:rFonts w:ascii="Wingdings 3" w:hAnsi="Wingdings 3" w:hint="default"/>
      </w:rPr>
    </w:lvl>
    <w:lvl w:ilvl="1" w:tplc="3F82E39A">
      <w:start w:val="1"/>
      <w:numFmt w:val="decimal"/>
      <w:lvlText w:val="%2."/>
      <w:lvlJc w:val="left"/>
      <w:pPr>
        <w:tabs>
          <w:tab w:val="num" w:pos="1440"/>
        </w:tabs>
        <w:ind w:left="1440" w:hanging="360"/>
      </w:pPr>
    </w:lvl>
    <w:lvl w:ilvl="2" w:tplc="3324783C" w:tentative="1">
      <w:start w:val="1"/>
      <w:numFmt w:val="bullet"/>
      <w:lvlText w:val="u"/>
      <w:lvlJc w:val="left"/>
      <w:pPr>
        <w:tabs>
          <w:tab w:val="num" w:pos="2160"/>
        </w:tabs>
        <w:ind w:left="2160" w:hanging="360"/>
      </w:pPr>
      <w:rPr>
        <w:rFonts w:ascii="Wingdings 3" w:hAnsi="Wingdings 3" w:hint="default"/>
      </w:rPr>
    </w:lvl>
    <w:lvl w:ilvl="3" w:tplc="FB2EA6B2" w:tentative="1">
      <w:start w:val="1"/>
      <w:numFmt w:val="bullet"/>
      <w:lvlText w:val="u"/>
      <w:lvlJc w:val="left"/>
      <w:pPr>
        <w:tabs>
          <w:tab w:val="num" w:pos="2880"/>
        </w:tabs>
        <w:ind w:left="2880" w:hanging="360"/>
      </w:pPr>
      <w:rPr>
        <w:rFonts w:ascii="Wingdings 3" w:hAnsi="Wingdings 3" w:hint="default"/>
      </w:rPr>
    </w:lvl>
    <w:lvl w:ilvl="4" w:tplc="77B4B03A" w:tentative="1">
      <w:start w:val="1"/>
      <w:numFmt w:val="bullet"/>
      <w:lvlText w:val="u"/>
      <w:lvlJc w:val="left"/>
      <w:pPr>
        <w:tabs>
          <w:tab w:val="num" w:pos="3600"/>
        </w:tabs>
        <w:ind w:left="3600" w:hanging="360"/>
      </w:pPr>
      <w:rPr>
        <w:rFonts w:ascii="Wingdings 3" w:hAnsi="Wingdings 3" w:hint="default"/>
      </w:rPr>
    </w:lvl>
    <w:lvl w:ilvl="5" w:tplc="1138E9CC" w:tentative="1">
      <w:start w:val="1"/>
      <w:numFmt w:val="bullet"/>
      <w:lvlText w:val="u"/>
      <w:lvlJc w:val="left"/>
      <w:pPr>
        <w:tabs>
          <w:tab w:val="num" w:pos="4320"/>
        </w:tabs>
        <w:ind w:left="4320" w:hanging="360"/>
      </w:pPr>
      <w:rPr>
        <w:rFonts w:ascii="Wingdings 3" w:hAnsi="Wingdings 3" w:hint="default"/>
      </w:rPr>
    </w:lvl>
    <w:lvl w:ilvl="6" w:tplc="C8DE93DE" w:tentative="1">
      <w:start w:val="1"/>
      <w:numFmt w:val="bullet"/>
      <w:lvlText w:val="u"/>
      <w:lvlJc w:val="left"/>
      <w:pPr>
        <w:tabs>
          <w:tab w:val="num" w:pos="5040"/>
        </w:tabs>
        <w:ind w:left="5040" w:hanging="360"/>
      </w:pPr>
      <w:rPr>
        <w:rFonts w:ascii="Wingdings 3" w:hAnsi="Wingdings 3" w:hint="default"/>
      </w:rPr>
    </w:lvl>
    <w:lvl w:ilvl="7" w:tplc="29F895E6" w:tentative="1">
      <w:start w:val="1"/>
      <w:numFmt w:val="bullet"/>
      <w:lvlText w:val="u"/>
      <w:lvlJc w:val="left"/>
      <w:pPr>
        <w:tabs>
          <w:tab w:val="num" w:pos="5760"/>
        </w:tabs>
        <w:ind w:left="5760" w:hanging="360"/>
      </w:pPr>
      <w:rPr>
        <w:rFonts w:ascii="Wingdings 3" w:hAnsi="Wingdings 3" w:hint="default"/>
      </w:rPr>
    </w:lvl>
    <w:lvl w:ilvl="8" w:tplc="20DE52E4" w:tentative="1">
      <w:start w:val="1"/>
      <w:numFmt w:val="bullet"/>
      <w:lvlText w:val="u"/>
      <w:lvlJc w:val="left"/>
      <w:pPr>
        <w:tabs>
          <w:tab w:val="num" w:pos="6480"/>
        </w:tabs>
        <w:ind w:left="6480" w:hanging="360"/>
      </w:pPr>
      <w:rPr>
        <w:rFonts w:ascii="Wingdings 3" w:hAnsi="Wingdings 3" w:hint="default"/>
      </w:rPr>
    </w:lvl>
  </w:abstractNum>
  <w:abstractNum w:abstractNumId="1" w15:restartNumberingAfterBreak="0">
    <w:nsid w:val="49784A75"/>
    <w:multiLevelType w:val="multilevel"/>
    <w:tmpl w:val="66EE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E1019D"/>
    <w:multiLevelType w:val="hybridMultilevel"/>
    <w:tmpl w:val="020CF0BA"/>
    <w:lvl w:ilvl="0" w:tplc="B650C190">
      <w:start w:val="1"/>
      <w:numFmt w:val="bullet"/>
      <w:lvlText w:val="u"/>
      <w:lvlJc w:val="left"/>
      <w:pPr>
        <w:tabs>
          <w:tab w:val="num" w:pos="720"/>
        </w:tabs>
        <w:ind w:left="720" w:hanging="360"/>
      </w:pPr>
      <w:rPr>
        <w:rFonts w:ascii="Wingdings 3" w:hAnsi="Wingdings 3" w:hint="default"/>
      </w:rPr>
    </w:lvl>
    <w:lvl w:ilvl="1" w:tplc="23668BFC">
      <w:numFmt w:val="bullet"/>
      <w:lvlText w:val="u"/>
      <w:lvlJc w:val="left"/>
      <w:pPr>
        <w:tabs>
          <w:tab w:val="num" w:pos="1440"/>
        </w:tabs>
        <w:ind w:left="1440" w:hanging="360"/>
      </w:pPr>
      <w:rPr>
        <w:rFonts w:ascii="Wingdings 3" w:hAnsi="Wingdings 3" w:hint="default"/>
      </w:rPr>
    </w:lvl>
    <w:lvl w:ilvl="2" w:tplc="BB02B1EA" w:tentative="1">
      <w:start w:val="1"/>
      <w:numFmt w:val="bullet"/>
      <w:lvlText w:val="u"/>
      <w:lvlJc w:val="left"/>
      <w:pPr>
        <w:tabs>
          <w:tab w:val="num" w:pos="2160"/>
        </w:tabs>
        <w:ind w:left="2160" w:hanging="360"/>
      </w:pPr>
      <w:rPr>
        <w:rFonts w:ascii="Wingdings 3" w:hAnsi="Wingdings 3" w:hint="default"/>
      </w:rPr>
    </w:lvl>
    <w:lvl w:ilvl="3" w:tplc="15E8C9AA" w:tentative="1">
      <w:start w:val="1"/>
      <w:numFmt w:val="bullet"/>
      <w:lvlText w:val="u"/>
      <w:lvlJc w:val="left"/>
      <w:pPr>
        <w:tabs>
          <w:tab w:val="num" w:pos="2880"/>
        </w:tabs>
        <w:ind w:left="2880" w:hanging="360"/>
      </w:pPr>
      <w:rPr>
        <w:rFonts w:ascii="Wingdings 3" w:hAnsi="Wingdings 3" w:hint="default"/>
      </w:rPr>
    </w:lvl>
    <w:lvl w:ilvl="4" w:tplc="3BEAF1D2" w:tentative="1">
      <w:start w:val="1"/>
      <w:numFmt w:val="bullet"/>
      <w:lvlText w:val="u"/>
      <w:lvlJc w:val="left"/>
      <w:pPr>
        <w:tabs>
          <w:tab w:val="num" w:pos="3600"/>
        </w:tabs>
        <w:ind w:left="3600" w:hanging="360"/>
      </w:pPr>
      <w:rPr>
        <w:rFonts w:ascii="Wingdings 3" w:hAnsi="Wingdings 3" w:hint="default"/>
      </w:rPr>
    </w:lvl>
    <w:lvl w:ilvl="5" w:tplc="B72C8628" w:tentative="1">
      <w:start w:val="1"/>
      <w:numFmt w:val="bullet"/>
      <w:lvlText w:val="u"/>
      <w:lvlJc w:val="left"/>
      <w:pPr>
        <w:tabs>
          <w:tab w:val="num" w:pos="4320"/>
        </w:tabs>
        <w:ind w:left="4320" w:hanging="360"/>
      </w:pPr>
      <w:rPr>
        <w:rFonts w:ascii="Wingdings 3" w:hAnsi="Wingdings 3" w:hint="default"/>
      </w:rPr>
    </w:lvl>
    <w:lvl w:ilvl="6" w:tplc="2B12A4A2" w:tentative="1">
      <w:start w:val="1"/>
      <w:numFmt w:val="bullet"/>
      <w:lvlText w:val="u"/>
      <w:lvlJc w:val="left"/>
      <w:pPr>
        <w:tabs>
          <w:tab w:val="num" w:pos="5040"/>
        </w:tabs>
        <w:ind w:left="5040" w:hanging="360"/>
      </w:pPr>
      <w:rPr>
        <w:rFonts w:ascii="Wingdings 3" w:hAnsi="Wingdings 3" w:hint="default"/>
      </w:rPr>
    </w:lvl>
    <w:lvl w:ilvl="7" w:tplc="435C8180" w:tentative="1">
      <w:start w:val="1"/>
      <w:numFmt w:val="bullet"/>
      <w:lvlText w:val="u"/>
      <w:lvlJc w:val="left"/>
      <w:pPr>
        <w:tabs>
          <w:tab w:val="num" w:pos="5760"/>
        </w:tabs>
        <w:ind w:left="5760" w:hanging="360"/>
      </w:pPr>
      <w:rPr>
        <w:rFonts w:ascii="Wingdings 3" w:hAnsi="Wingdings 3" w:hint="default"/>
      </w:rPr>
    </w:lvl>
    <w:lvl w:ilvl="8" w:tplc="ACF01C36" w:tentative="1">
      <w:start w:val="1"/>
      <w:numFmt w:val="bullet"/>
      <w:lvlText w:val="u"/>
      <w:lvlJc w:val="left"/>
      <w:pPr>
        <w:tabs>
          <w:tab w:val="num" w:pos="6480"/>
        </w:tabs>
        <w:ind w:left="6480" w:hanging="360"/>
      </w:pPr>
      <w:rPr>
        <w:rFonts w:ascii="Wingdings 3" w:hAnsi="Wingdings 3" w:hint="default"/>
      </w:rPr>
    </w:lvl>
  </w:abstractNum>
  <w:num w:numId="1" w16cid:durableId="788402984">
    <w:abstractNumId w:val="0"/>
  </w:num>
  <w:num w:numId="2" w16cid:durableId="367146441">
    <w:abstractNumId w:val="2"/>
  </w:num>
  <w:num w:numId="3" w16cid:durableId="667289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498"/>
    <w:rsid w:val="00036C21"/>
    <w:rsid w:val="000459B1"/>
    <w:rsid w:val="00047EDE"/>
    <w:rsid w:val="0005793E"/>
    <w:rsid w:val="0006736A"/>
    <w:rsid w:val="00074BB4"/>
    <w:rsid w:val="00081072"/>
    <w:rsid w:val="000D2D6F"/>
    <w:rsid w:val="00112C66"/>
    <w:rsid w:val="001408FC"/>
    <w:rsid w:val="00175ED9"/>
    <w:rsid w:val="00190233"/>
    <w:rsid w:val="001A64EF"/>
    <w:rsid w:val="002206AE"/>
    <w:rsid w:val="00224468"/>
    <w:rsid w:val="0022548F"/>
    <w:rsid w:val="002C11BB"/>
    <w:rsid w:val="002E6009"/>
    <w:rsid w:val="00325DEB"/>
    <w:rsid w:val="00366192"/>
    <w:rsid w:val="003A1F65"/>
    <w:rsid w:val="00405B2D"/>
    <w:rsid w:val="00444243"/>
    <w:rsid w:val="004457AB"/>
    <w:rsid w:val="00454B06"/>
    <w:rsid w:val="00456872"/>
    <w:rsid w:val="00495D79"/>
    <w:rsid w:val="004F1D7D"/>
    <w:rsid w:val="005002B0"/>
    <w:rsid w:val="0050629C"/>
    <w:rsid w:val="005253C7"/>
    <w:rsid w:val="00530B6E"/>
    <w:rsid w:val="005506A0"/>
    <w:rsid w:val="0056290B"/>
    <w:rsid w:val="005850D0"/>
    <w:rsid w:val="00594A6F"/>
    <w:rsid w:val="005A3E2F"/>
    <w:rsid w:val="005C5AE4"/>
    <w:rsid w:val="005E7DBD"/>
    <w:rsid w:val="00627D99"/>
    <w:rsid w:val="00656990"/>
    <w:rsid w:val="006D3056"/>
    <w:rsid w:val="006E17AD"/>
    <w:rsid w:val="006E198C"/>
    <w:rsid w:val="006F77E4"/>
    <w:rsid w:val="00707F58"/>
    <w:rsid w:val="00745927"/>
    <w:rsid w:val="007470CB"/>
    <w:rsid w:val="0075410E"/>
    <w:rsid w:val="007616EC"/>
    <w:rsid w:val="00774E7C"/>
    <w:rsid w:val="007A196F"/>
    <w:rsid w:val="007D4F72"/>
    <w:rsid w:val="00803569"/>
    <w:rsid w:val="008130BE"/>
    <w:rsid w:val="00823482"/>
    <w:rsid w:val="0084354E"/>
    <w:rsid w:val="00851005"/>
    <w:rsid w:val="008641C7"/>
    <w:rsid w:val="00892D2C"/>
    <w:rsid w:val="008B19A3"/>
    <w:rsid w:val="008B2DAF"/>
    <w:rsid w:val="008D493D"/>
    <w:rsid w:val="008D5295"/>
    <w:rsid w:val="008F1537"/>
    <w:rsid w:val="00911936"/>
    <w:rsid w:val="00924C2D"/>
    <w:rsid w:val="0095488A"/>
    <w:rsid w:val="00954F69"/>
    <w:rsid w:val="00971157"/>
    <w:rsid w:val="00981D1E"/>
    <w:rsid w:val="009930DE"/>
    <w:rsid w:val="009B3F97"/>
    <w:rsid w:val="009C16B5"/>
    <w:rsid w:val="00A03FAF"/>
    <w:rsid w:val="00A3270E"/>
    <w:rsid w:val="00A33BC0"/>
    <w:rsid w:val="00A64F4C"/>
    <w:rsid w:val="00A751EE"/>
    <w:rsid w:val="00AA18BF"/>
    <w:rsid w:val="00AB38AC"/>
    <w:rsid w:val="00B30321"/>
    <w:rsid w:val="00B31480"/>
    <w:rsid w:val="00B47530"/>
    <w:rsid w:val="00B53FFD"/>
    <w:rsid w:val="00B54F04"/>
    <w:rsid w:val="00B61EE7"/>
    <w:rsid w:val="00BB046A"/>
    <w:rsid w:val="00C17545"/>
    <w:rsid w:val="00C530F2"/>
    <w:rsid w:val="00C76DBF"/>
    <w:rsid w:val="00C87565"/>
    <w:rsid w:val="00CA4257"/>
    <w:rsid w:val="00CD5498"/>
    <w:rsid w:val="00CE1D6F"/>
    <w:rsid w:val="00D353F7"/>
    <w:rsid w:val="00D93BDA"/>
    <w:rsid w:val="00DA0414"/>
    <w:rsid w:val="00DA3311"/>
    <w:rsid w:val="00DC2BDC"/>
    <w:rsid w:val="00E22E96"/>
    <w:rsid w:val="00E9190E"/>
    <w:rsid w:val="00E92F95"/>
    <w:rsid w:val="00EA3B15"/>
    <w:rsid w:val="00EB4EF7"/>
    <w:rsid w:val="00F37D94"/>
    <w:rsid w:val="00F5585C"/>
    <w:rsid w:val="00F80E94"/>
  </w:rsids>
  <m:mathPr>
    <m:mathFont m:val="Cambria Math"/>
    <m:brkBin m:val="before"/>
    <m:brkBinSub m:val="--"/>
    <m:smallFrac m:val="0"/>
    <m:dispDef/>
    <m:lMargin m:val="0"/>
    <m:rMargin m:val="0"/>
    <m:defJc m:val="centerGroup"/>
    <m:wrapIndent m:val="1440"/>
    <m:intLim m:val="subSup"/>
    <m:naryLim m:val="undOvr"/>
  </m:mathPr>
  <w:themeFontLang w:val="cs-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B844"/>
  <w15:chartTrackingRefBased/>
  <w15:docId w15:val="{5D81B1C2-37F8-1B41-8A95-DD13F291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03569"/>
    <w:rPr>
      <w:rFonts w:ascii="Times New Roman" w:eastAsia="Times New Roman" w:hAnsi="Times New Roman" w:cs="Times New Roman"/>
      <w:lang w:eastAsia="cs-CZ"/>
    </w:rPr>
  </w:style>
  <w:style w:type="paragraph" w:styleId="Nadpis3">
    <w:name w:val="heading 3"/>
    <w:basedOn w:val="Normln"/>
    <w:link w:val="Nadpis3Char"/>
    <w:uiPriority w:val="9"/>
    <w:qFormat/>
    <w:rsid w:val="00627D99"/>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751EE"/>
    <w:rPr>
      <w:color w:val="0563C1" w:themeColor="hyperlink"/>
      <w:u w:val="single"/>
    </w:rPr>
  </w:style>
  <w:style w:type="character" w:styleId="Nevyeenzmnka">
    <w:name w:val="Unresolved Mention"/>
    <w:basedOn w:val="Standardnpsmoodstavce"/>
    <w:uiPriority w:val="99"/>
    <w:semiHidden/>
    <w:unhideWhenUsed/>
    <w:rsid w:val="00A751EE"/>
    <w:rPr>
      <w:color w:val="605E5C"/>
      <w:shd w:val="clear" w:color="auto" w:fill="E1DFDD"/>
    </w:rPr>
  </w:style>
  <w:style w:type="paragraph" w:styleId="Zpat">
    <w:name w:val="footer"/>
    <w:basedOn w:val="Normln"/>
    <w:link w:val="ZpatChar"/>
    <w:uiPriority w:val="99"/>
    <w:unhideWhenUsed/>
    <w:rsid w:val="006E198C"/>
    <w:pPr>
      <w:tabs>
        <w:tab w:val="center" w:pos="4513"/>
        <w:tab w:val="right" w:pos="9026"/>
      </w:tabs>
    </w:pPr>
  </w:style>
  <w:style w:type="character" w:customStyle="1" w:styleId="ZpatChar">
    <w:name w:val="Zápatí Char"/>
    <w:basedOn w:val="Standardnpsmoodstavce"/>
    <w:link w:val="Zpat"/>
    <w:uiPriority w:val="99"/>
    <w:rsid w:val="006E198C"/>
    <w:rPr>
      <w:rFonts w:ascii="Times New Roman" w:eastAsia="Times New Roman" w:hAnsi="Times New Roman" w:cs="Times New Roman"/>
      <w:lang w:eastAsia="cs-CZ"/>
    </w:rPr>
  </w:style>
  <w:style w:type="character" w:styleId="slostrnky">
    <w:name w:val="page number"/>
    <w:basedOn w:val="Standardnpsmoodstavce"/>
    <w:uiPriority w:val="99"/>
    <w:semiHidden/>
    <w:unhideWhenUsed/>
    <w:rsid w:val="006E198C"/>
  </w:style>
  <w:style w:type="character" w:customStyle="1" w:styleId="apple-converted-space">
    <w:name w:val="apple-converted-space"/>
    <w:basedOn w:val="Standardnpsmoodstavce"/>
    <w:rsid w:val="006E198C"/>
  </w:style>
  <w:style w:type="character" w:styleId="Zdraznn">
    <w:name w:val="Emphasis"/>
    <w:basedOn w:val="Standardnpsmoodstavce"/>
    <w:uiPriority w:val="20"/>
    <w:qFormat/>
    <w:rsid w:val="006E198C"/>
    <w:rPr>
      <w:i/>
      <w:iCs/>
    </w:rPr>
  </w:style>
  <w:style w:type="character" w:customStyle="1" w:styleId="Nadpis3Char">
    <w:name w:val="Nadpis 3 Char"/>
    <w:basedOn w:val="Standardnpsmoodstavce"/>
    <w:link w:val="Nadpis3"/>
    <w:uiPriority w:val="9"/>
    <w:rsid w:val="00627D99"/>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627D99"/>
    <w:pPr>
      <w:spacing w:before="100" w:beforeAutospacing="1" w:after="100" w:afterAutospacing="1"/>
    </w:pPr>
  </w:style>
  <w:style w:type="character" w:styleId="Siln">
    <w:name w:val="Strong"/>
    <w:basedOn w:val="Standardnpsmoodstavce"/>
    <w:uiPriority w:val="22"/>
    <w:qFormat/>
    <w:rsid w:val="00627D99"/>
    <w:rPr>
      <w:b/>
      <w:bCs/>
    </w:rPr>
  </w:style>
  <w:style w:type="paragraph" w:customStyle="1" w:styleId="mr-2">
    <w:name w:val="mr-2"/>
    <w:basedOn w:val="Normln"/>
    <w:rsid w:val="00A64F4C"/>
    <w:pPr>
      <w:spacing w:before="100" w:beforeAutospacing="1" w:after="100" w:afterAutospacing="1"/>
    </w:pPr>
  </w:style>
  <w:style w:type="character" w:customStyle="1" w:styleId="sr-only">
    <w:name w:val="sr-only"/>
    <w:basedOn w:val="Standardnpsmoodstavce"/>
    <w:rsid w:val="00A64F4C"/>
  </w:style>
  <w:style w:type="paragraph" w:styleId="Zhlav">
    <w:name w:val="header"/>
    <w:basedOn w:val="Normln"/>
    <w:link w:val="ZhlavChar"/>
    <w:uiPriority w:val="99"/>
    <w:unhideWhenUsed/>
    <w:rsid w:val="00B31480"/>
    <w:pPr>
      <w:tabs>
        <w:tab w:val="center" w:pos="4513"/>
        <w:tab w:val="right" w:pos="9026"/>
      </w:tabs>
    </w:pPr>
  </w:style>
  <w:style w:type="character" w:customStyle="1" w:styleId="ZhlavChar">
    <w:name w:val="Záhlaví Char"/>
    <w:basedOn w:val="Standardnpsmoodstavce"/>
    <w:link w:val="Zhlav"/>
    <w:uiPriority w:val="99"/>
    <w:rsid w:val="00B31480"/>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0379">
      <w:bodyDiv w:val="1"/>
      <w:marLeft w:val="0"/>
      <w:marRight w:val="0"/>
      <w:marTop w:val="0"/>
      <w:marBottom w:val="0"/>
      <w:divBdr>
        <w:top w:val="none" w:sz="0" w:space="0" w:color="auto"/>
        <w:left w:val="none" w:sz="0" w:space="0" w:color="auto"/>
        <w:bottom w:val="none" w:sz="0" w:space="0" w:color="auto"/>
        <w:right w:val="none" w:sz="0" w:space="0" w:color="auto"/>
      </w:divBdr>
    </w:div>
    <w:div w:id="84964263">
      <w:bodyDiv w:val="1"/>
      <w:marLeft w:val="0"/>
      <w:marRight w:val="0"/>
      <w:marTop w:val="0"/>
      <w:marBottom w:val="0"/>
      <w:divBdr>
        <w:top w:val="none" w:sz="0" w:space="0" w:color="auto"/>
        <w:left w:val="none" w:sz="0" w:space="0" w:color="auto"/>
        <w:bottom w:val="none" w:sz="0" w:space="0" w:color="auto"/>
        <w:right w:val="none" w:sz="0" w:space="0" w:color="auto"/>
      </w:divBdr>
      <w:divsChild>
        <w:div w:id="84301990">
          <w:marLeft w:val="0"/>
          <w:marRight w:val="0"/>
          <w:marTop w:val="0"/>
          <w:marBottom w:val="0"/>
          <w:divBdr>
            <w:top w:val="none" w:sz="0" w:space="0" w:color="auto"/>
            <w:left w:val="none" w:sz="0" w:space="0" w:color="auto"/>
            <w:bottom w:val="none" w:sz="0" w:space="0" w:color="auto"/>
            <w:right w:val="none" w:sz="0" w:space="0" w:color="auto"/>
          </w:divBdr>
        </w:div>
      </w:divsChild>
    </w:div>
    <w:div w:id="167715088">
      <w:bodyDiv w:val="1"/>
      <w:marLeft w:val="0"/>
      <w:marRight w:val="0"/>
      <w:marTop w:val="0"/>
      <w:marBottom w:val="0"/>
      <w:divBdr>
        <w:top w:val="none" w:sz="0" w:space="0" w:color="auto"/>
        <w:left w:val="none" w:sz="0" w:space="0" w:color="auto"/>
        <w:bottom w:val="none" w:sz="0" w:space="0" w:color="auto"/>
        <w:right w:val="none" w:sz="0" w:space="0" w:color="auto"/>
      </w:divBdr>
    </w:div>
    <w:div w:id="329602688">
      <w:bodyDiv w:val="1"/>
      <w:marLeft w:val="0"/>
      <w:marRight w:val="0"/>
      <w:marTop w:val="0"/>
      <w:marBottom w:val="0"/>
      <w:divBdr>
        <w:top w:val="none" w:sz="0" w:space="0" w:color="auto"/>
        <w:left w:val="none" w:sz="0" w:space="0" w:color="auto"/>
        <w:bottom w:val="none" w:sz="0" w:space="0" w:color="auto"/>
        <w:right w:val="none" w:sz="0" w:space="0" w:color="auto"/>
      </w:divBdr>
    </w:div>
    <w:div w:id="340812642">
      <w:bodyDiv w:val="1"/>
      <w:marLeft w:val="0"/>
      <w:marRight w:val="0"/>
      <w:marTop w:val="0"/>
      <w:marBottom w:val="0"/>
      <w:divBdr>
        <w:top w:val="none" w:sz="0" w:space="0" w:color="auto"/>
        <w:left w:val="none" w:sz="0" w:space="0" w:color="auto"/>
        <w:bottom w:val="none" w:sz="0" w:space="0" w:color="auto"/>
        <w:right w:val="none" w:sz="0" w:space="0" w:color="auto"/>
      </w:divBdr>
      <w:divsChild>
        <w:div w:id="1628394854">
          <w:marLeft w:val="0"/>
          <w:marRight w:val="0"/>
          <w:marTop w:val="0"/>
          <w:marBottom w:val="0"/>
          <w:divBdr>
            <w:top w:val="none" w:sz="0" w:space="0" w:color="auto"/>
            <w:left w:val="none" w:sz="0" w:space="0" w:color="auto"/>
            <w:bottom w:val="none" w:sz="0" w:space="0" w:color="auto"/>
            <w:right w:val="none" w:sz="0" w:space="0" w:color="auto"/>
          </w:divBdr>
          <w:divsChild>
            <w:div w:id="108551444">
              <w:marLeft w:val="0"/>
              <w:marRight w:val="0"/>
              <w:marTop w:val="0"/>
              <w:marBottom w:val="0"/>
              <w:divBdr>
                <w:top w:val="none" w:sz="0" w:space="0" w:color="auto"/>
                <w:left w:val="none" w:sz="0" w:space="0" w:color="auto"/>
                <w:bottom w:val="none" w:sz="0" w:space="0" w:color="auto"/>
                <w:right w:val="none" w:sz="0" w:space="0" w:color="auto"/>
              </w:divBdr>
            </w:div>
          </w:divsChild>
        </w:div>
        <w:div w:id="1209760073">
          <w:marLeft w:val="0"/>
          <w:marRight w:val="0"/>
          <w:marTop w:val="150"/>
          <w:marBottom w:val="0"/>
          <w:divBdr>
            <w:top w:val="none" w:sz="0" w:space="0" w:color="auto"/>
            <w:left w:val="none" w:sz="0" w:space="0" w:color="auto"/>
            <w:bottom w:val="none" w:sz="0" w:space="0" w:color="auto"/>
            <w:right w:val="none" w:sz="0" w:space="0" w:color="auto"/>
          </w:divBdr>
        </w:div>
      </w:divsChild>
    </w:div>
    <w:div w:id="388462992">
      <w:bodyDiv w:val="1"/>
      <w:marLeft w:val="0"/>
      <w:marRight w:val="0"/>
      <w:marTop w:val="0"/>
      <w:marBottom w:val="0"/>
      <w:divBdr>
        <w:top w:val="none" w:sz="0" w:space="0" w:color="auto"/>
        <w:left w:val="none" w:sz="0" w:space="0" w:color="auto"/>
        <w:bottom w:val="none" w:sz="0" w:space="0" w:color="auto"/>
        <w:right w:val="none" w:sz="0" w:space="0" w:color="auto"/>
      </w:divBdr>
    </w:div>
    <w:div w:id="425538232">
      <w:bodyDiv w:val="1"/>
      <w:marLeft w:val="0"/>
      <w:marRight w:val="0"/>
      <w:marTop w:val="0"/>
      <w:marBottom w:val="0"/>
      <w:divBdr>
        <w:top w:val="none" w:sz="0" w:space="0" w:color="auto"/>
        <w:left w:val="none" w:sz="0" w:space="0" w:color="auto"/>
        <w:bottom w:val="none" w:sz="0" w:space="0" w:color="auto"/>
        <w:right w:val="none" w:sz="0" w:space="0" w:color="auto"/>
      </w:divBdr>
    </w:div>
    <w:div w:id="506287849">
      <w:bodyDiv w:val="1"/>
      <w:marLeft w:val="0"/>
      <w:marRight w:val="0"/>
      <w:marTop w:val="0"/>
      <w:marBottom w:val="0"/>
      <w:divBdr>
        <w:top w:val="none" w:sz="0" w:space="0" w:color="auto"/>
        <w:left w:val="none" w:sz="0" w:space="0" w:color="auto"/>
        <w:bottom w:val="none" w:sz="0" w:space="0" w:color="auto"/>
        <w:right w:val="none" w:sz="0" w:space="0" w:color="auto"/>
      </w:divBdr>
    </w:div>
    <w:div w:id="514926002">
      <w:bodyDiv w:val="1"/>
      <w:marLeft w:val="0"/>
      <w:marRight w:val="0"/>
      <w:marTop w:val="0"/>
      <w:marBottom w:val="0"/>
      <w:divBdr>
        <w:top w:val="none" w:sz="0" w:space="0" w:color="auto"/>
        <w:left w:val="none" w:sz="0" w:space="0" w:color="auto"/>
        <w:bottom w:val="none" w:sz="0" w:space="0" w:color="auto"/>
        <w:right w:val="none" w:sz="0" w:space="0" w:color="auto"/>
      </w:divBdr>
    </w:div>
    <w:div w:id="544755476">
      <w:bodyDiv w:val="1"/>
      <w:marLeft w:val="0"/>
      <w:marRight w:val="0"/>
      <w:marTop w:val="0"/>
      <w:marBottom w:val="0"/>
      <w:divBdr>
        <w:top w:val="none" w:sz="0" w:space="0" w:color="auto"/>
        <w:left w:val="none" w:sz="0" w:space="0" w:color="auto"/>
        <w:bottom w:val="none" w:sz="0" w:space="0" w:color="auto"/>
        <w:right w:val="none" w:sz="0" w:space="0" w:color="auto"/>
      </w:divBdr>
    </w:div>
    <w:div w:id="569849485">
      <w:bodyDiv w:val="1"/>
      <w:marLeft w:val="0"/>
      <w:marRight w:val="0"/>
      <w:marTop w:val="0"/>
      <w:marBottom w:val="0"/>
      <w:divBdr>
        <w:top w:val="none" w:sz="0" w:space="0" w:color="auto"/>
        <w:left w:val="none" w:sz="0" w:space="0" w:color="auto"/>
        <w:bottom w:val="none" w:sz="0" w:space="0" w:color="auto"/>
        <w:right w:val="none" w:sz="0" w:space="0" w:color="auto"/>
      </w:divBdr>
    </w:div>
    <w:div w:id="815142932">
      <w:bodyDiv w:val="1"/>
      <w:marLeft w:val="0"/>
      <w:marRight w:val="0"/>
      <w:marTop w:val="0"/>
      <w:marBottom w:val="0"/>
      <w:divBdr>
        <w:top w:val="none" w:sz="0" w:space="0" w:color="auto"/>
        <w:left w:val="none" w:sz="0" w:space="0" w:color="auto"/>
        <w:bottom w:val="none" w:sz="0" w:space="0" w:color="auto"/>
        <w:right w:val="none" w:sz="0" w:space="0" w:color="auto"/>
      </w:divBdr>
      <w:divsChild>
        <w:div w:id="960040181">
          <w:marLeft w:val="0"/>
          <w:marRight w:val="0"/>
          <w:marTop w:val="0"/>
          <w:marBottom w:val="0"/>
          <w:divBdr>
            <w:top w:val="none" w:sz="0" w:space="0" w:color="auto"/>
            <w:left w:val="none" w:sz="0" w:space="0" w:color="auto"/>
            <w:bottom w:val="none" w:sz="0" w:space="0" w:color="auto"/>
            <w:right w:val="none" w:sz="0" w:space="0" w:color="auto"/>
          </w:divBdr>
        </w:div>
      </w:divsChild>
    </w:div>
    <w:div w:id="930629299">
      <w:bodyDiv w:val="1"/>
      <w:marLeft w:val="0"/>
      <w:marRight w:val="0"/>
      <w:marTop w:val="0"/>
      <w:marBottom w:val="0"/>
      <w:divBdr>
        <w:top w:val="none" w:sz="0" w:space="0" w:color="auto"/>
        <w:left w:val="none" w:sz="0" w:space="0" w:color="auto"/>
        <w:bottom w:val="none" w:sz="0" w:space="0" w:color="auto"/>
        <w:right w:val="none" w:sz="0" w:space="0" w:color="auto"/>
      </w:divBdr>
    </w:div>
    <w:div w:id="937755294">
      <w:bodyDiv w:val="1"/>
      <w:marLeft w:val="0"/>
      <w:marRight w:val="0"/>
      <w:marTop w:val="0"/>
      <w:marBottom w:val="0"/>
      <w:divBdr>
        <w:top w:val="none" w:sz="0" w:space="0" w:color="auto"/>
        <w:left w:val="none" w:sz="0" w:space="0" w:color="auto"/>
        <w:bottom w:val="none" w:sz="0" w:space="0" w:color="auto"/>
        <w:right w:val="none" w:sz="0" w:space="0" w:color="auto"/>
      </w:divBdr>
    </w:div>
    <w:div w:id="1250506454">
      <w:bodyDiv w:val="1"/>
      <w:marLeft w:val="0"/>
      <w:marRight w:val="0"/>
      <w:marTop w:val="0"/>
      <w:marBottom w:val="0"/>
      <w:divBdr>
        <w:top w:val="none" w:sz="0" w:space="0" w:color="auto"/>
        <w:left w:val="none" w:sz="0" w:space="0" w:color="auto"/>
        <w:bottom w:val="none" w:sz="0" w:space="0" w:color="auto"/>
        <w:right w:val="none" w:sz="0" w:space="0" w:color="auto"/>
      </w:divBdr>
    </w:div>
    <w:div w:id="1340154887">
      <w:bodyDiv w:val="1"/>
      <w:marLeft w:val="0"/>
      <w:marRight w:val="0"/>
      <w:marTop w:val="0"/>
      <w:marBottom w:val="0"/>
      <w:divBdr>
        <w:top w:val="none" w:sz="0" w:space="0" w:color="auto"/>
        <w:left w:val="none" w:sz="0" w:space="0" w:color="auto"/>
        <w:bottom w:val="none" w:sz="0" w:space="0" w:color="auto"/>
        <w:right w:val="none" w:sz="0" w:space="0" w:color="auto"/>
      </w:divBdr>
    </w:div>
    <w:div w:id="1605116928">
      <w:bodyDiv w:val="1"/>
      <w:marLeft w:val="0"/>
      <w:marRight w:val="0"/>
      <w:marTop w:val="0"/>
      <w:marBottom w:val="0"/>
      <w:divBdr>
        <w:top w:val="none" w:sz="0" w:space="0" w:color="auto"/>
        <w:left w:val="none" w:sz="0" w:space="0" w:color="auto"/>
        <w:bottom w:val="none" w:sz="0" w:space="0" w:color="auto"/>
        <w:right w:val="none" w:sz="0" w:space="0" w:color="auto"/>
      </w:divBdr>
    </w:div>
    <w:div w:id="1616325825">
      <w:bodyDiv w:val="1"/>
      <w:marLeft w:val="0"/>
      <w:marRight w:val="0"/>
      <w:marTop w:val="0"/>
      <w:marBottom w:val="0"/>
      <w:divBdr>
        <w:top w:val="none" w:sz="0" w:space="0" w:color="auto"/>
        <w:left w:val="none" w:sz="0" w:space="0" w:color="auto"/>
        <w:bottom w:val="none" w:sz="0" w:space="0" w:color="auto"/>
        <w:right w:val="none" w:sz="0" w:space="0" w:color="auto"/>
      </w:divBdr>
    </w:div>
    <w:div w:id="1625623622">
      <w:bodyDiv w:val="1"/>
      <w:marLeft w:val="0"/>
      <w:marRight w:val="0"/>
      <w:marTop w:val="0"/>
      <w:marBottom w:val="0"/>
      <w:divBdr>
        <w:top w:val="none" w:sz="0" w:space="0" w:color="auto"/>
        <w:left w:val="none" w:sz="0" w:space="0" w:color="auto"/>
        <w:bottom w:val="none" w:sz="0" w:space="0" w:color="auto"/>
        <w:right w:val="none" w:sz="0" w:space="0" w:color="auto"/>
      </w:divBdr>
    </w:div>
    <w:div w:id="1630436050">
      <w:bodyDiv w:val="1"/>
      <w:marLeft w:val="0"/>
      <w:marRight w:val="0"/>
      <w:marTop w:val="0"/>
      <w:marBottom w:val="0"/>
      <w:divBdr>
        <w:top w:val="none" w:sz="0" w:space="0" w:color="auto"/>
        <w:left w:val="none" w:sz="0" w:space="0" w:color="auto"/>
        <w:bottom w:val="none" w:sz="0" w:space="0" w:color="auto"/>
        <w:right w:val="none" w:sz="0" w:space="0" w:color="auto"/>
      </w:divBdr>
    </w:div>
    <w:div w:id="1727293165">
      <w:bodyDiv w:val="1"/>
      <w:marLeft w:val="0"/>
      <w:marRight w:val="0"/>
      <w:marTop w:val="0"/>
      <w:marBottom w:val="0"/>
      <w:divBdr>
        <w:top w:val="none" w:sz="0" w:space="0" w:color="auto"/>
        <w:left w:val="none" w:sz="0" w:space="0" w:color="auto"/>
        <w:bottom w:val="none" w:sz="0" w:space="0" w:color="auto"/>
        <w:right w:val="none" w:sz="0" w:space="0" w:color="auto"/>
      </w:divBdr>
      <w:divsChild>
        <w:div w:id="2114474268">
          <w:marLeft w:val="0"/>
          <w:marRight w:val="0"/>
          <w:marTop w:val="0"/>
          <w:marBottom w:val="0"/>
          <w:divBdr>
            <w:top w:val="single" w:sz="2" w:space="0" w:color="E5E7EB"/>
            <w:left w:val="single" w:sz="2" w:space="0" w:color="E5E7EB"/>
            <w:bottom w:val="single" w:sz="2" w:space="0" w:color="E5E7EB"/>
            <w:right w:val="single" w:sz="2" w:space="0" w:color="E5E7EB"/>
          </w:divBdr>
        </w:div>
        <w:div w:id="1498033057">
          <w:marLeft w:val="0"/>
          <w:marRight w:val="0"/>
          <w:marTop w:val="0"/>
          <w:marBottom w:val="0"/>
          <w:divBdr>
            <w:top w:val="single" w:sz="2" w:space="0" w:color="E5E7EB"/>
            <w:left w:val="single" w:sz="2" w:space="0" w:color="E5E7EB"/>
            <w:bottom w:val="single" w:sz="2" w:space="0" w:color="E5E7EB"/>
            <w:right w:val="single" w:sz="2" w:space="0" w:color="E5E7EB"/>
          </w:divBdr>
          <w:divsChild>
            <w:div w:id="642080380">
              <w:marLeft w:val="0"/>
              <w:marRight w:val="0"/>
              <w:marTop w:val="0"/>
              <w:marBottom w:val="0"/>
              <w:divBdr>
                <w:top w:val="single" w:sz="6" w:space="0" w:color="E5E7EB"/>
                <w:left w:val="single" w:sz="2" w:space="0" w:color="E5E7EB"/>
                <w:bottom w:val="single" w:sz="6" w:space="0" w:color="E5E7EB"/>
                <w:right w:val="single" w:sz="2" w:space="0" w:color="E5E7EB"/>
              </w:divBdr>
            </w:div>
          </w:divsChild>
        </w:div>
      </w:divsChild>
    </w:div>
    <w:div w:id="1842575722">
      <w:bodyDiv w:val="1"/>
      <w:marLeft w:val="0"/>
      <w:marRight w:val="0"/>
      <w:marTop w:val="0"/>
      <w:marBottom w:val="0"/>
      <w:divBdr>
        <w:top w:val="none" w:sz="0" w:space="0" w:color="auto"/>
        <w:left w:val="none" w:sz="0" w:space="0" w:color="auto"/>
        <w:bottom w:val="none" w:sz="0" w:space="0" w:color="auto"/>
        <w:right w:val="none" w:sz="0" w:space="0" w:color="auto"/>
      </w:divBdr>
    </w:div>
    <w:div w:id="1851604694">
      <w:bodyDiv w:val="1"/>
      <w:marLeft w:val="0"/>
      <w:marRight w:val="0"/>
      <w:marTop w:val="0"/>
      <w:marBottom w:val="0"/>
      <w:divBdr>
        <w:top w:val="none" w:sz="0" w:space="0" w:color="auto"/>
        <w:left w:val="none" w:sz="0" w:space="0" w:color="auto"/>
        <w:bottom w:val="none" w:sz="0" w:space="0" w:color="auto"/>
        <w:right w:val="none" w:sz="0" w:space="0" w:color="auto"/>
      </w:divBdr>
    </w:div>
    <w:div w:id="210915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37/xge000011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net.apa.org/doi/10.1080/14640747608400587" TargetMode="Externa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2209</Words>
  <Characters>13036</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Patkova</dc:creator>
  <cp:keywords/>
  <dc:description/>
  <cp:lastModifiedBy>Agata  Patkova</cp:lastModifiedBy>
  <cp:revision>2</cp:revision>
  <dcterms:created xsi:type="dcterms:W3CDTF">2022-11-04T22:10:00Z</dcterms:created>
  <dcterms:modified xsi:type="dcterms:W3CDTF">2022-11-04T22:10:00Z</dcterms:modified>
</cp:coreProperties>
</file>